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82DF7">
      <w:r w:rsidRPr="00682DF7">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2753AC" w:rsidP="004D3814">
                  <w:pPr>
                    <w:jc w:val="right"/>
                    <w:rPr>
                      <w:rFonts w:ascii="Segoe UI" w:hAnsi="Segoe UI" w:cs="Segoe UI"/>
                      <w:b/>
                      <w:sz w:val="72"/>
                      <w:szCs w:val="72"/>
                      <w:u w:val="single"/>
                    </w:rPr>
                  </w:pPr>
                  <w:r>
                    <w:rPr>
                      <w:rFonts w:ascii="Segoe UI" w:hAnsi="Segoe UI" w:cs="Segoe UI"/>
                      <w:b/>
                      <w:sz w:val="72"/>
                      <w:szCs w:val="72"/>
                      <w:u w:val="single"/>
                    </w:rPr>
                    <w:t>D</w:t>
                  </w:r>
                  <w:r w:rsidR="00A769A7">
                    <w:rPr>
                      <w:rFonts w:ascii="Segoe UI" w:hAnsi="Segoe UI" w:cs="Segoe UI"/>
                      <w:b/>
                      <w:sz w:val="72"/>
                      <w:szCs w:val="72"/>
                      <w:u w:val="single"/>
                    </w:rPr>
                    <w:t xml:space="preserve">orset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682DF7"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682DF7"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682DF7"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682DF7"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682DF7"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753AC">
      <w:pPr>
        <w:rPr>
          <w:rFonts w:ascii="Segoe UI" w:hAnsi="Segoe UI" w:cs="Segoe UI"/>
        </w:rPr>
      </w:pPr>
      <w:r>
        <w:rPr>
          <w:rFonts w:ascii="Segoe UI" w:hAnsi="Segoe UI" w:cs="Segoe UI"/>
        </w:rPr>
        <w:t>D</w:t>
      </w:r>
      <w:r w:rsidR="00A769A7">
        <w:rPr>
          <w:rFonts w:ascii="Segoe UI" w:hAnsi="Segoe UI" w:cs="Segoe UI"/>
        </w:rPr>
        <w:t>orset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A769A7">
        <w:rPr>
          <w:rFonts w:ascii="Segoe UI" w:hAnsi="Segoe UI" w:cs="Segoe UI"/>
        </w:rPr>
        <w:t>990</w:t>
      </w:r>
      <w:r w:rsidR="00FA4ACC">
        <w:rPr>
          <w:rFonts w:ascii="Segoe UI" w:hAnsi="Segoe UI" w:cs="Segoe UI"/>
        </w:rPr>
        <w:t xml:space="preserve">, made up of </w:t>
      </w:r>
      <w:r w:rsidR="008E1B8F">
        <w:rPr>
          <w:rFonts w:ascii="Segoe UI" w:hAnsi="Segoe UI" w:cs="Segoe UI"/>
        </w:rPr>
        <w:t>840</w:t>
      </w:r>
      <w:r w:rsidR="00FA4ACC">
        <w:rPr>
          <w:rFonts w:ascii="Segoe UI" w:hAnsi="Segoe UI" w:cs="Segoe UI"/>
        </w:rPr>
        <w:t xml:space="preserve"> private enterprise builds</w:t>
      </w:r>
      <w:r w:rsidR="008E1B8F">
        <w:rPr>
          <w:rFonts w:ascii="Segoe UI" w:hAnsi="Segoe UI" w:cs="Segoe UI"/>
        </w:rPr>
        <w:t xml:space="preserve"> and</w:t>
      </w:r>
      <w:r>
        <w:rPr>
          <w:rFonts w:ascii="Segoe UI" w:hAnsi="Segoe UI" w:cs="Segoe UI"/>
        </w:rPr>
        <w:t xml:space="preserve"> </w:t>
      </w:r>
      <w:r w:rsidR="00A769A7">
        <w:rPr>
          <w:rFonts w:ascii="Segoe UI" w:hAnsi="Segoe UI" w:cs="Segoe UI"/>
        </w:rPr>
        <w:t>150</w:t>
      </w:r>
      <w:r w:rsidR="003A5C91">
        <w:rPr>
          <w:rFonts w:ascii="Segoe UI" w:hAnsi="Segoe UI" w:cs="Segoe UI"/>
        </w:rPr>
        <w:t xml:space="preserve">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A769A7">
        <w:rPr>
          <w:rFonts w:ascii="Segoe UI" w:hAnsi="Segoe UI" w:cs="Segoe UI"/>
        </w:rPr>
        <w:t>200,470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0594D">
        <w:rPr>
          <w:rFonts w:ascii="Segoe UI" w:hAnsi="Segoe UI" w:cs="Segoe UI"/>
        </w:rPr>
        <w:t>Dorset</w:t>
      </w:r>
      <w:r w:rsidR="002651E1">
        <w:rPr>
          <w:rFonts w:ascii="Segoe UI" w:hAnsi="Segoe UI" w:cs="Segoe UI"/>
        </w:rPr>
        <w:t xml:space="preserve"> </w:t>
      </w:r>
      <w:r w:rsidR="00465750">
        <w:rPr>
          <w:rFonts w:ascii="Segoe UI" w:hAnsi="Segoe UI" w:cs="Segoe UI"/>
        </w:rPr>
        <w:t xml:space="preserve">had net additions of </w:t>
      </w:r>
      <w:r w:rsidR="0010594D">
        <w:rPr>
          <w:rFonts w:ascii="Segoe UI" w:hAnsi="Segoe UI" w:cs="Segoe UI"/>
        </w:rPr>
        <w:t>1,322</w:t>
      </w:r>
      <w:r w:rsidR="004A44E1">
        <w:rPr>
          <w:rFonts w:ascii="Segoe UI" w:hAnsi="Segoe UI" w:cs="Segoe UI"/>
        </w:rPr>
        <w:t xml:space="preserve"> dwellings</w:t>
      </w:r>
      <w:r w:rsidR="00465750">
        <w:rPr>
          <w:rFonts w:ascii="Segoe UI" w:hAnsi="Segoe UI" w:cs="Segoe UI"/>
        </w:rPr>
        <w:t xml:space="preserve"> comprised of </w:t>
      </w:r>
      <w:r w:rsidR="0010594D">
        <w:rPr>
          <w:rFonts w:ascii="Segoe UI" w:hAnsi="Segoe UI" w:cs="Segoe UI"/>
        </w:rPr>
        <w:t>1,182</w:t>
      </w:r>
      <w:r w:rsidR="00465750">
        <w:rPr>
          <w:rFonts w:ascii="Segoe UI" w:hAnsi="Segoe UI" w:cs="Segoe UI"/>
        </w:rPr>
        <w:t xml:space="preserve"> new builds, </w:t>
      </w:r>
      <w:r w:rsidR="0010594D">
        <w:rPr>
          <w:rFonts w:ascii="Segoe UI" w:hAnsi="Segoe UI" w:cs="Segoe UI"/>
        </w:rPr>
        <w:t>73</w:t>
      </w:r>
      <w:r w:rsidR="00465750">
        <w:rPr>
          <w:rFonts w:ascii="Segoe UI" w:hAnsi="Segoe UI" w:cs="Segoe UI"/>
        </w:rPr>
        <w:t xml:space="preserve"> conversations, </w:t>
      </w:r>
      <w:r>
        <w:rPr>
          <w:rFonts w:ascii="Segoe UI" w:hAnsi="Segoe UI" w:cs="Segoe UI"/>
        </w:rPr>
        <w:t>1</w:t>
      </w:r>
      <w:r w:rsidR="0010594D">
        <w:rPr>
          <w:rFonts w:ascii="Segoe UI" w:hAnsi="Segoe UI" w:cs="Segoe UI"/>
        </w:rPr>
        <w:t>75</w:t>
      </w:r>
      <w:r w:rsidR="00465750">
        <w:rPr>
          <w:rFonts w:ascii="Segoe UI" w:hAnsi="Segoe UI" w:cs="Segoe UI"/>
        </w:rPr>
        <w:t xml:space="preserve"> change of use, and </w:t>
      </w:r>
      <w:r w:rsidR="0010594D">
        <w:rPr>
          <w:rFonts w:ascii="Segoe UI" w:hAnsi="Segoe UI" w:cs="Segoe UI"/>
        </w:rPr>
        <w:t>11</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0594D">
        <w:rPr>
          <w:rFonts w:ascii="Segoe UI" w:hAnsi="Segoe UI" w:cs="Segoe UI"/>
        </w:rPr>
        <w:t>Dorset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10594D">
        <w:rPr>
          <w:rFonts w:ascii="Segoe UI" w:hAnsi="Segoe UI" w:cs="Segoe UI"/>
        </w:rPr>
        <w:t>1.1</w:t>
      </w:r>
      <w:r>
        <w:rPr>
          <w:rFonts w:ascii="Segoe UI" w:hAnsi="Segoe UI" w:cs="Segoe UI"/>
        </w:rPr>
        <w:t>, the number of households accommodated in temporary accommodat</w:t>
      </w:r>
      <w:r w:rsidR="0010594D">
        <w:rPr>
          <w:rFonts w:ascii="Segoe UI" w:hAnsi="Segoe UI" w:cs="Segoe UI"/>
        </w:rPr>
        <w:t>ion per 1,000 households was 0.9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0594D"/>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2DF7"/>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3.1093893363237837</c:v>
                </c:pt>
                <c:pt idx="3">
                  <c:v>3.146409540725704</c:v>
                </c:pt>
                <c:pt idx="4">
                  <c:v>3.5342825406442486</c:v>
                </c:pt>
                <c:pt idx="5">
                  <c:v>4.2707129578455501</c:v>
                </c:pt>
                <c:pt idx="6">
                  <c:v>3.4419115079563034</c:v>
                </c:pt>
                <c:pt idx="7">
                  <c:v>4.9383947722851307</c:v>
                </c:pt>
              </c:numCache>
            </c:numRef>
          </c:val>
        </c:ser>
        <c:marker val="1"/>
        <c:axId val="155105920"/>
        <c:axId val="155156864"/>
      </c:lineChart>
      <c:catAx>
        <c:axId val="155105920"/>
        <c:scaling>
          <c:orientation val="minMax"/>
        </c:scaling>
        <c:axPos val="b"/>
        <c:tickLblPos val="nextTo"/>
        <c:txPr>
          <a:bodyPr/>
          <a:lstStyle/>
          <a:p>
            <a:pPr>
              <a:defRPr sz="1000"/>
            </a:pPr>
            <a:endParaRPr lang="en-US"/>
          </a:p>
        </c:txPr>
        <c:crossAx val="155156864"/>
        <c:crosses val="autoZero"/>
        <c:auto val="1"/>
        <c:lblAlgn val="ctr"/>
        <c:lblOffset val="100"/>
      </c:catAx>
      <c:valAx>
        <c:axId val="155156864"/>
        <c:scaling>
          <c:orientation val="minMax"/>
        </c:scaling>
        <c:axPos val="l"/>
        <c:majorGridlines/>
        <c:numFmt formatCode="General" sourceLinked="1"/>
        <c:tickLblPos val="nextTo"/>
        <c:crossAx val="155105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0.15292078703231726</c:v>
                </c:pt>
                <c:pt idx="1">
                  <c:v>0.10149708195889369</c:v>
                </c:pt>
                <c:pt idx="2">
                  <c:v>0.10097950116126427</c:v>
                </c:pt>
                <c:pt idx="3">
                  <c:v>0.30146209114203892</c:v>
                </c:pt>
                <c:pt idx="4">
                  <c:v>0.36414426098668135</c:v>
                </c:pt>
              </c:numCache>
            </c:numRef>
          </c:val>
        </c:ser>
        <c:marker val="1"/>
        <c:axId val="156056576"/>
        <c:axId val="156066560"/>
      </c:lineChart>
      <c:catAx>
        <c:axId val="156056576"/>
        <c:scaling>
          <c:orientation val="minMax"/>
        </c:scaling>
        <c:axPos val="b"/>
        <c:tickLblPos val="nextTo"/>
        <c:crossAx val="156066560"/>
        <c:crosses val="autoZero"/>
        <c:auto val="1"/>
        <c:lblAlgn val="ctr"/>
        <c:lblOffset val="100"/>
      </c:catAx>
      <c:valAx>
        <c:axId val="156066560"/>
        <c:scaling>
          <c:orientation val="minMax"/>
        </c:scaling>
        <c:axPos val="l"/>
        <c:majorGridlines/>
        <c:numFmt formatCode="General" sourceLinked="1"/>
        <c:tickLblPos val="nextTo"/>
        <c:crossAx val="156056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0.30584157406463452</c:v>
                </c:pt>
                <c:pt idx="1">
                  <c:v>0.55823395077391524</c:v>
                </c:pt>
                <c:pt idx="2">
                  <c:v>0.85832575987074622</c:v>
                </c:pt>
                <c:pt idx="3">
                  <c:v>1.2560920464251619</c:v>
                </c:pt>
                <c:pt idx="4">
                  <c:v>0.87294857085848254</c:v>
                </c:pt>
              </c:numCache>
            </c:numRef>
          </c:val>
        </c:ser>
        <c:marker val="1"/>
        <c:axId val="156113536"/>
        <c:axId val="156127616"/>
      </c:lineChart>
      <c:catAx>
        <c:axId val="156113536"/>
        <c:scaling>
          <c:orientation val="minMax"/>
        </c:scaling>
        <c:axPos val="b"/>
        <c:tickLblPos val="nextTo"/>
        <c:crossAx val="156127616"/>
        <c:crosses val="autoZero"/>
        <c:auto val="1"/>
        <c:lblAlgn val="ctr"/>
        <c:lblOffset val="100"/>
      </c:catAx>
      <c:valAx>
        <c:axId val="156127616"/>
        <c:scaling>
          <c:orientation val="minMax"/>
        </c:scaling>
        <c:axPos val="l"/>
        <c:majorGridlines/>
        <c:numFmt formatCode="General" sourceLinked="1"/>
        <c:tickLblPos val="nextTo"/>
        <c:crossAx val="156113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1.9953110191051029E-2</c:v>
                </c:pt>
              </c:numCache>
            </c:numRef>
          </c:val>
        </c:ser>
        <c:marker val="1"/>
        <c:axId val="156150016"/>
        <c:axId val="156176384"/>
      </c:lineChart>
      <c:catAx>
        <c:axId val="156150016"/>
        <c:scaling>
          <c:orientation val="minMax"/>
        </c:scaling>
        <c:axPos val="b"/>
        <c:tickLblPos val="nextTo"/>
        <c:crossAx val="156176384"/>
        <c:crosses val="autoZero"/>
        <c:auto val="1"/>
        <c:lblAlgn val="ctr"/>
        <c:lblOffset val="100"/>
      </c:catAx>
      <c:valAx>
        <c:axId val="156176384"/>
        <c:scaling>
          <c:orientation val="minMax"/>
        </c:scaling>
        <c:axPos val="l"/>
        <c:majorGridlines/>
        <c:numFmt formatCode="General" sourceLinked="1"/>
        <c:tickLblPos val="nextTo"/>
        <c:crossAx val="156150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0.76460393516158631</c:v>
                </c:pt>
                <c:pt idx="1">
                  <c:v>0.96422227860949006</c:v>
                </c:pt>
                <c:pt idx="2">
                  <c:v>0.55538725638695341</c:v>
                </c:pt>
                <c:pt idx="3">
                  <c:v>0.7536552278550972</c:v>
                </c:pt>
                <c:pt idx="4">
                  <c:v>0.55868708534942879</c:v>
                </c:pt>
              </c:numCache>
            </c:numRef>
          </c:val>
        </c:ser>
        <c:marker val="1"/>
        <c:axId val="156186496"/>
        <c:axId val="156188032"/>
      </c:lineChart>
      <c:catAx>
        <c:axId val="156186496"/>
        <c:scaling>
          <c:orientation val="minMax"/>
        </c:scaling>
        <c:axPos val="b"/>
        <c:tickLblPos val="nextTo"/>
        <c:crossAx val="156188032"/>
        <c:crosses val="autoZero"/>
        <c:auto val="1"/>
        <c:lblAlgn val="ctr"/>
        <c:lblOffset val="100"/>
      </c:catAx>
      <c:valAx>
        <c:axId val="156188032"/>
        <c:scaling>
          <c:orientation val="minMax"/>
        </c:scaling>
        <c:axPos val="l"/>
        <c:majorGridlines/>
        <c:numFmt formatCode="General" sourceLinked="1"/>
        <c:tickLblPos val="nextTo"/>
        <c:crossAx val="156186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4.4347028239371999</c:v>
                </c:pt>
                <c:pt idx="1">
                  <c:v>5.1256026389241303</c:v>
                </c:pt>
                <c:pt idx="2">
                  <c:v>4.8470160557406849</c:v>
                </c:pt>
                <c:pt idx="3">
                  <c:v>7.2350901874089333</c:v>
                </c:pt>
                <c:pt idx="4">
                  <c:v>6.5945029181423651</c:v>
                </c:pt>
              </c:numCache>
            </c:numRef>
          </c:val>
        </c:ser>
        <c:marker val="1"/>
        <c:axId val="156235264"/>
        <c:axId val="156236800"/>
      </c:lineChart>
      <c:catAx>
        <c:axId val="156235264"/>
        <c:scaling>
          <c:orientation val="minMax"/>
        </c:scaling>
        <c:axPos val="b"/>
        <c:tickLblPos val="nextTo"/>
        <c:crossAx val="156236800"/>
        <c:crosses val="autoZero"/>
        <c:auto val="1"/>
        <c:lblAlgn val="ctr"/>
        <c:lblOffset val="100"/>
      </c:catAx>
      <c:valAx>
        <c:axId val="156236800"/>
        <c:scaling>
          <c:orientation val="minMax"/>
        </c:scaling>
        <c:axPos val="l"/>
        <c:majorGridlines/>
        <c:numFmt formatCode="General" sourceLinked="1"/>
        <c:tickLblPos val="nextTo"/>
        <c:crossAx val="156235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Dorset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9.918333333333333</c:v>
                </c:pt>
                <c:pt idx="1">
                  <c:v>9.9499999999999993</c:v>
                </c:pt>
                <c:pt idx="2">
                  <c:v>10.065</c:v>
                </c:pt>
                <c:pt idx="3">
                  <c:v>10.531666666666668</c:v>
                </c:pt>
                <c:pt idx="4">
                  <c:v>11.008333333333333</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56274688"/>
        <c:axId val="156276224"/>
      </c:lineChart>
      <c:catAx>
        <c:axId val="156274688"/>
        <c:scaling>
          <c:orientation val="minMax"/>
        </c:scaling>
        <c:axPos val="b"/>
        <c:numFmt formatCode="General" sourceLinked="1"/>
        <c:tickLblPos val="nextTo"/>
        <c:crossAx val="156276224"/>
        <c:crosses val="autoZero"/>
        <c:auto val="1"/>
        <c:lblAlgn val="ctr"/>
        <c:lblOffset val="100"/>
      </c:catAx>
      <c:valAx>
        <c:axId val="156276224"/>
        <c:scaling>
          <c:orientation val="minMax"/>
        </c:scaling>
        <c:axPos val="l"/>
        <c:majorGridlines/>
        <c:numFmt formatCode="General" sourceLinked="1"/>
        <c:tickLblPos val="nextTo"/>
        <c:crossAx val="15627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Dorset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9.7915773369580474</c:v>
                </c:pt>
                <c:pt idx="1">
                  <c:v>9.4717923087894924</c:v>
                </c:pt>
                <c:pt idx="2">
                  <c:v>9.4233333333333338</c:v>
                </c:pt>
                <c:pt idx="3">
                  <c:v>10.010810535077542</c:v>
                </c:pt>
                <c:pt idx="4">
                  <c:v>10.656666666666668</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56302720"/>
        <c:axId val="156382336"/>
      </c:lineChart>
      <c:catAx>
        <c:axId val="156302720"/>
        <c:scaling>
          <c:orientation val="minMax"/>
        </c:scaling>
        <c:axPos val="b"/>
        <c:numFmt formatCode="General" sourceLinked="1"/>
        <c:tickLblPos val="nextTo"/>
        <c:crossAx val="156382336"/>
        <c:crosses val="autoZero"/>
        <c:auto val="1"/>
        <c:lblAlgn val="ctr"/>
        <c:lblOffset val="100"/>
      </c:catAx>
      <c:valAx>
        <c:axId val="156382336"/>
        <c:scaling>
          <c:orientation val="minMax"/>
        </c:scaling>
        <c:axPos val="l"/>
        <c:majorGridlines/>
        <c:numFmt formatCode="General" sourceLinked="1"/>
        <c:tickLblPos val="nextTo"/>
        <c:crossAx val="156302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Dorset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83.468333333333348</c:v>
                </c:pt>
                <c:pt idx="1">
                  <c:v>83.484999999999999</c:v>
                </c:pt>
                <c:pt idx="2">
                  <c:v>88.134999999999991</c:v>
                </c:pt>
                <c:pt idx="3">
                  <c:v>93.883333333333326</c:v>
                </c:pt>
                <c:pt idx="4">
                  <c:v>98.771666666666661</c:v>
                </c:pt>
                <c:pt idx="5">
                  <c:v>100.19166666666666</c:v>
                </c:pt>
                <c:pt idx="6">
                  <c:v>103.19322042531263</c:v>
                </c:pt>
                <c:pt idx="7">
                  <c:v>102.16133513139376</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56303360"/>
        <c:axId val="156304896"/>
      </c:lineChart>
      <c:catAx>
        <c:axId val="156303360"/>
        <c:scaling>
          <c:orientation val="minMax"/>
        </c:scaling>
        <c:axPos val="b"/>
        <c:numFmt formatCode="General" sourceLinked="1"/>
        <c:tickLblPos val="nextTo"/>
        <c:crossAx val="156304896"/>
        <c:crosses val="autoZero"/>
        <c:auto val="1"/>
        <c:lblAlgn val="ctr"/>
        <c:lblOffset val="100"/>
      </c:catAx>
      <c:valAx>
        <c:axId val="15630489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6303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0.80790960451977401</c:v>
                </c:pt>
                <c:pt idx="1">
                  <c:v>1.2429378531073447</c:v>
                </c:pt>
                <c:pt idx="2">
                  <c:v>1.3442622950819672</c:v>
                </c:pt>
                <c:pt idx="3">
                  <c:v>1.1440896002802745</c:v>
                </c:pt>
                <c:pt idx="4">
                  <c:v>1.1649301586264711</c:v>
                </c:pt>
                <c:pt idx="5">
                  <c:v>1.1307626967337732</c:v>
                </c:pt>
                <c:pt idx="6">
                  <c:v>1.0993430754792868</c:v>
                </c:pt>
              </c:numCache>
            </c:numRef>
          </c:val>
        </c:ser>
        <c:marker val="1"/>
        <c:axId val="156344320"/>
        <c:axId val="156345856"/>
      </c:lineChart>
      <c:catAx>
        <c:axId val="156344320"/>
        <c:scaling>
          <c:orientation val="minMax"/>
        </c:scaling>
        <c:axPos val="b"/>
        <c:tickLblPos val="nextTo"/>
        <c:crossAx val="156345856"/>
        <c:crosses val="autoZero"/>
        <c:auto val="1"/>
        <c:lblAlgn val="ctr"/>
        <c:lblOffset val="100"/>
      </c:catAx>
      <c:valAx>
        <c:axId val="156345856"/>
        <c:scaling>
          <c:orientation val="minMax"/>
        </c:scaling>
        <c:axPos val="l"/>
        <c:majorGridlines/>
        <c:numFmt formatCode="General" sourceLinked="1"/>
        <c:tickLblPos val="nextTo"/>
        <c:crossAx val="156344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0.64971751412429379</c:v>
                </c:pt>
                <c:pt idx="1">
                  <c:v>0.61016949152542377</c:v>
                </c:pt>
                <c:pt idx="2">
                  <c:v>0.90710382513661203</c:v>
                </c:pt>
                <c:pt idx="3">
                  <c:v>0.90639957223156875</c:v>
                </c:pt>
                <c:pt idx="4">
                  <c:v>0.95933767930927705</c:v>
                </c:pt>
                <c:pt idx="5">
                  <c:v>0.92152831927411927</c:v>
                </c:pt>
                <c:pt idx="6">
                  <c:v>0.92877273891878043</c:v>
                </c:pt>
              </c:numCache>
            </c:numRef>
          </c:val>
        </c:ser>
        <c:marker val="1"/>
        <c:axId val="156437888"/>
        <c:axId val="156456064"/>
      </c:lineChart>
      <c:catAx>
        <c:axId val="156437888"/>
        <c:scaling>
          <c:orientation val="minMax"/>
        </c:scaling>
        <c:axPos val="b"/>
        <c:tickLblPos val="nextTo"/>
        <c:crossAx val="156456064"/>
        <c:crosses val="autoZero"/>
        <c:auto val="1"/>
        <c:lblAlgn val="ctr"/>
        <c:lblOffset val="100"/>
      </c:catAx>
      <c:valAx>
        <c:axId val="156456064"/>
        <c:scaling>
          <c:orientation val="minMax"/>
        </c:scaling>
        <c:axPos val="l"/>
        <c:majorGridlines/>
        <c:numFmt formatCode="General" sourceLinked="1"/>
        <c:tickLblPos val="nextTo"/>
        <c:crossAx val="15643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0.71363033948414734</c:v>
                </c:pt>
                <c:pt idx="3">
                  <c:v>0.55823395077391513</c:v>
                </c:pt>
                <c:pt idx="4">
                  <c:v>0.55538725638695341</c:v>
                </c:pt>
                <c:pt idx="5">
                  <c:v>0.80389890971210354</c:v>
                </c:pt>
                <c:pt idx="6">
                  <c:v>0.79812440764204129</c:v>
                </c:pt>
                <c:pt idx="7">
                  <c:v>0.3990622038210207</c:v>
                </c:pt>
              </c:numCache>
            </c:numRef>
          </c:val>
        </c:ser>
        <c:marker val="1"/>
        <c:axId val="119868032"/>
        <c:axId val="119878016"/>
      </c:lineChart>
      <c:catAx>
        <c:axId val="119868032"/>
        <c:scaling>
          <c:orientation val="minMax"/>
        </c:scaling>
        <c:axPos val="b"/>
        <c:tickLblPos val="nextTo"/>
        <c:crossAx val="119878016"/>
        <c:crosses val="autoZero"/>
        <c:auto val="1"/>
        <c:lblAlgn val="ctr"/>
        <c:lblOffset val="100"/>
      </c:catAx>
      <c:valAx>
        <c:axId val="119878016"/>
        <c:scaling>
          <c:orientation val="minMax"/>
        </c:scaling>
        <c:axPos val="l"/>
        <c:majorGridlines/>
        <c:numFmt formatCode="General" sourceLinked="1"/>
        <c:tickLblPos val="nextTo"/>
        <c:crossAx val="119868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5.0748540979446859E-2</c:v>
                </c:pt>
                <c:pt idx="4">
                  <c:v>0</c:v>
                </c:pt>
                <c:pt idx="5">
                  <c:v>0</c:v>
                </c:pt>
                <c:pt idx="6">
                  <c:v>0</c:v>
                </c:pt>
                <c:pt idx="7">
                  <c:v>0</c:v>
                </c:pt>
              </c:numCache>
            </c:numRef>
          </c:val>
        </c:ser>
        <c:marker val="1"/>
        <c:axId val="119908608"/>
        <c:axId val="119926784"/>
      </c:lineChart>
      <c:catAx>
        <c:axId val="119908608"/>
        <c:scaling>
          <c:orientation val="minMax"/>
        </c:scaling>
        <c:axPos val="b"/>
        <c:tickLblPos val="nextTo"/>
        <c:crossAx val="119926784"/>
        <c:crosses val="autoZero"/>
        <c:auto val="1"/>
        <c:lblAlgn val="ctr"/>
        <c:lblOffset val="100"/>
      </c:catAx>
      <c:valAx>
        <c:axId val="119926784"/>
        <c:scaling>
          <c:orientation val="minMax"/>
        </c:scaling>
        <c:axPos val="l"/>
        <c:majorGridlines/>
        <c:numFmt formatCode="General" sourceLinked="1"/>
        <c:tickLblPos val="nextTo"/>
        <c:crossAx val="119908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3.8230196758079318</c:v>
                </c:pt>
                <c:pt idx="3">
                  <c:v>3.7046434914996187</c:v>
                </c:pt>
                <c:pt idx="4">
                  <c:v>4.1401595476118347</c:v>
                </c:pt>
                <c:pt idx="5">
                  <c:v>5.0746118675576541</c:v>
                </c:pt>
                <c:pt idx="6">
                  <c:v>4.2400359155983454</c:v>
                </c:pt>
                <c:pt idx="7">
                  <c:v>5.287574200628522</c:v>
                </c:pt>
              </c:numCache>
            </c:numRef>
          </c:val>
        </c:ser>
        <c:marker val="1"/>
        <c:axId val="155813760"/>
        <c:axId val="155815296"/>
      </c:lineChart>
      <c:catAx>
        <c:axId val="155813760"/>
        <c:scaling>
          <c:orientation val="minMax"/>
        </c:scaling>
        <c:axPos val="b"/>
        <c:tickLblPos val="nextTo"/>
        <c:crossAx val="155815296"/>
        <c:crosses val="autoZero"/>
        <c:auto val="1"/>
        <c:lblAlgn val="ctr"/>
        <c:lblOffset val="100"/>
      </c:catAx>
      <c:valAx>
        <c:axId val="155815296"/>
        <c:scaling>
          <c:orientation val="minMax"/>
        </c:scaling>
        <c:axPos val="l"/>
        <c:majorGridlines/>
        <c:numFmt formatCode="General" sourceLinked="1"/>
        <c:tickLblPos val="nextTo"/>
        <c:crossAx val="155813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4.9954123763890292</c:v>
                </c:pt>
                <c:pt idx="3">
                  <c:v>4.1106318193351932</c:v>
                </c:pt>
                <c:pt idx="4">
                  <c:v>3.4333030394829849</c:v>
                </c:pt>
                <c:pt idx="5">
                  <c:v>3.2155956388484146</c:v>
                </c:pt>
                <c:pt idx="6">
                  <c:v>4.5892153439417376</c:v>
                </c:pt>
                <c:pt idx="7">
                  <c:v>4.1901531401207155</c:v>
                </c:pt>
              </c:numCache>
            </c:numRef>
          </c:val>
        </c:ser>
        <c:marker val="1"/>
        <c:axId val="155846144"/>
        <c:axId val="155847680"/>
      </c:lineChart>
      <c:catAx>
        <c:axId val="155846144"/>
        <c:scaling>
          <c:orientation val="minMax"/>
        </c:scaling>
        <c:axPos val="b"/>
        <c:tickLblPos val="nextTo"/>
        <c:crossAx val="155847680"/>
        <c:crosses val="autoZero"/>
        <c:auto val="1"/>
        <c:lblAlgn val="ctr"/>
        <c:lblOffset val="100"/>
      </c:catAx>
      <c:valAx>
        <c:axId val="155847680"/>
        <c:scaling>
          <c:orientation val="minMax"/>
        </c:scaling>
        <c:axPos val="l"/>
        <c:majorGridlines/>
        <c:numFmt formatCode="General" sourceLinked="1"/>
        <c:tickLblPos val="nextTo"/>
        <c:crossAx val="155846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1.0704455092262213</c:v>
                </c:pt>
                <c:pt idx="3">
                  <c:v>0.50748540979446832</c:v>
                </c:pt>
                <c:pt idx="4">
                  <c:v>1.0602847621932747</c:v>
                </c:pt>
                <c:pt idx="5">
                  <c:v>0.75365522785509742</c:v>
                </c:pt>
                <c:pt idx="6">
                  <c:v>0.79812440764204129</c:v>
                </c:pt>
                <c:pt idx="7">
                  <c:v>0.74824163216441386</c:v>
                </c:pt>
              </c:numCache>
            </c:numRef>
          </c:val>
        </c:ser>
        <c:marker val="1"/>
        <c:axId val="155894912"/>
        <c:axId val="155896448"/>
      </c:lineChart>
      <c:catAx>
        <c:axId val="155894912"/>
        <c:scaling>
          <c:orientation val="minMax"/>
        </c:scaling>
        <c:axPos val="b"/>
        <c:tickLblPos val="nextTo"/>
        <c:crossAx val="155896448"/>
        <c:crosses val="autoZero"/>
        <c:auto val="1"/>
        <c:lblAlgn val="ctr"/>
        <c:lblOffset val="100"/>
      </c:catAx>
      <c:valAx>
        <c:axId val="155896448"/>
        <c:scaling>
          <c:orientation val="minMax"/>
        </c:scaling>
        <c:axPos val="l"/>
        <c:majorGridlines/>
        <c:numFmt formatCode="General" sourceLinked="1"/>
        <c:tickLblPos val="nextTo"/>
        <c:crossAx val="155894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5.0748540979446859E-2</c:v>
                </c:pt>
                <c:pt idx="4">
                  <c:v>0</c:v>
                </c:pt>
                <c:pt idx="5">
                  <c:v>0</c:v>
                </c:pt>
                <c:pt idx="6">
                  <c:v>0</c:v>
                </c:pt>
                <c:pt idx="7">
                  <c:v>0</c:v>
                </c:pt>
              </c:numCache>
            </c:numRef>
          </c:val>
        </c:ser>
        <c:marker val="1"/>
        <c:axId val="155947776"/>
        <c:axId val="155949312"/>
      </c:lineChart>
      <c:catAx>
        <c:axId val="155947776"/>
        <c:scaling>
          <c:orientation val="minMax"/>
        </c:scaling>
        <c:axPos val="b"/>
        <c:tickLblPos val="nextTo"/>
        <c:crossAx val="155949312"/>
        <c:crosses val="autoZero"/>
        <c:auto val="1"/>
        <c:lblAlgn val="ctr"/>
        <c:lblOffset val="100"/>
      </c:catAx>
      <c:valAx>
        <c:axId val="155949312"/>
        <c:scaling>
          <c:orientation val="minMax"/>
        </c:scaling>
        <c:axPos val="l"/>
        <c:majorGridlines/>
        <c:numFmt formatCode="General" sourceLinked="1"/>
        <c:tickLblPos val="nextTo"/>
        <c:crossAx val="155947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6.0658578856152507</c:v>
                </c:pt>
                <c:pt idx="3">
                  <c:v>4.6688657701091083</c:v>
                </c:pt>
                <c:pt idx="4">
                  <c:v>4.4935878016762576</c:v>
                </c:pt>
                <c:pt idx="5">
                  <c:v>3.9692508667035131</c:v>
                </c:pt>
                <c:pt idx="6">
                  <c:v>5.3873397515837782</c:v>
                </c:pt>
                <c:pt idx="7">
                  <c:v>4.9383947722851307</c:v>
                </c:pt>
              </c:numCache>
            </c:numRef>
          </c:val>
        </c:ser>
        <c:marker val="1"/>
        <c:axId val="155980160"/>
        <c:axId val="155981696"/>
      </c:lineChart>
      <c:catAx>
        <c:axId val="155980160"/>
        <c:scaling>
          <c:orientation val="minMax"/>
        </c:scaling>
        <c:axPos val="b"/>
        <c:tickLblPos val="nextTo"/>
        <c:crossAx val="155981696"/>
        <c:crosses val="autoZero"/>
        <c:auto val="1"/>
        <c:lblAlgn val="ctr"/>
        <c:lblOffset val="100"/>
      </c:catAx>
      <c:valAx>
        <c:axId val="155981696"/>
        <c:scaling>
          <c:orientation val="minMax"/>
        </c:scaling>
        <c:axPos val="l"/>
        <c:majorGridlines/>
        <c:numFmt formatCode="General" sourceLinked="1"/>
        <c:tickLblPos val="nextTo"/>
        <c:crossAx val="155980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Dorset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4.7405443980018349</c:v>
                </c:pt>
                <c:pt idx="1">
                  <c:v>5.4300938848008125</c:v>
                </c:pt>
                <c:pt idx="2">
                  <c:v>4.4935878016762594</c:v>
                </c:pt>
                <c:pt idx="3">
                  <c:v>6.4311912776968292</c:v>
                </c:pt>
                <c:pt idx="4">
                  <c:v>5.8961440614555789</c:v>
                </c:pt>
              </c:numCache>
            </c:numRef>
          </c:val>
        </c:ser>
        <c:marker val="1"/>
        <c:axId val="156016640"/>
        <c:axId val="156018176"/>
      </c:lineChart>
      <c:catAx>
        <c:axId val="156016640"/>
        <c:scaling>
          <c:orientation val="minMax"/>
        </c:scaling>
        <c:axPos val="b"/>
        <c:tickLblPos val="nextTo"/>
        <c:crossAx val="156018176"/>
        <c:crosses val="autoZero"/>
        <c:auto val="1"/>
        <c:lblAlgn val="ctr"/>
        <c:lblOffset val="100"/>
      </c:catAx>
      <c:valAx>
        <c:axId val="156018176"/>
        <c:scaling>
          <c:orientation val="minMax"/>
        </c:scaling>
        <c:axPos val="l"/>
        <c:majorGridlines/>
        <c:numFmt formatCode="General" sourceLinked="1"/>
        <c:tickLblPos val="nextTo"/>
        <c:crossAx val="156016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33182-BBA1-40AB-8709-FB05FBA5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2018-04-30T15:44:00Z</dcterms:created>
  <dcterms:modified xsi:type="dcterms:W3CDTF">2018-05-01T10:50:00Z</dcterms:modified>
</cp:coreProperties>
</file>