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11CF3">
      <w:r w:rsidRPr="00811CF3">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CF0C5E" w:rsidRDefault="00AE3AC8" w:rsidP="004D3814">
                  <w:pPr>
                    <w:jc w:val="right"/>
                    <w:rPr>
                      <w:rFonts w:ascii="Segoe UI" w:hAnsi="Segoe UI" w:cs="Segoe UI"/>
                      <w:b/>
                      <w:sz w:val="72"/>
                      <w:szCs w:val="72"/>
                      <w:u w:val="single"/>
                    </w:rPr>
                  </w:pPr>
                  <w:r>
                    <w:rPr>
                      <w:rFonts w:ascii="Segoe UI" w:hAnsi="Segoe UI" w:cs="Segoe UI"/>
                      <w:b/>
                      <w:sz w:val="72"/>
                      <w:szCs w:val="72"/>
                      <w:u w:val="single"/>
                    </w:rPr>
                    <w:t>S</w:t>
                  </w:r>
                  <w:r w:rsidR="003E5BCE">
                    <w:rPr>
                      <w:rFonts w:ascii="Segoe UI" w:hAnsi="Segoe UI" w:cs="Segoe UI"/>
                      <w:b/>
                      <w:sz w:val="72"/>
                      <w:szCs w:val="72"/>
                      <w:u w:val="single"/>
                    </w:rPr>
                    <w:t>e</w:t>
                  </w:r>
                  <w:r w:rsidR="002F2969">
                    <w:rPr>
                      <w:rFonts w:ascii="Segoe UI" w:hAnsi="Segoe UI" w:cs="Segoe UI"/>
                      <w:b/>
                      <w:sz w:val="72"/>
                      <w:szCs w:val="72"/>
                      <w:u w:val="single"/>
                    </w:rPr>
                    <w:t>venoaks</w:t>
                  </w:r>
                  <w:r w:rsidR="002A2D7E" w:rsidRPr="00CF0C5E">
                    <w:rPr>
                      <w:rFonts w:ascii="Segoe UI" w:hAnsi="Segoe UI" w:cs="Segoe UI"/>
                      <w:b/>
                      <w:sz w:val="72"/>
                      <w:szCs w:val="72"/>
                      <w:u w:val="single"/>
                    </w:rPr>
                    <w:t xml:space="preserve"> </w:t>
                  </w:r>
                  <w:r w:rsidR="009579D3" w:rsidRPr="00CF0C5E">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811CF3"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811CF3"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811CF3"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811CF3"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811CF3"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3E5BCE">
        <w:rPr>
          <w:rFonts w:ascii="Segoe UI" w:hAnsi="Segoe UI" w:cs="Segoe UI"/>
        </w:rPr>
        <w:t>e</w:t>
      </w:r>
      <w:r w:rsidR="002F2969">
        <w:rPr>
          <w:rFonts w:ascii="Segoe UI" w:hAnsi="Segoe UI" w:cs="Segoe UI"/>
        </w:rPr>
        <w:t>venoaks</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2F2969">
        <w:rPr>
          <w:rFonts w:ascii="Segoe UI" w:hAnsi="Segoe UI" w:cs="Segoe UI"/>
        </w:rPr>
        <w:t>11</w:t>
      </w:r>
      <w:r w:rsidR="005D1AC4">
        <w:rPr>
          <w:rFonts w:ascii="Segoe UI" w:hAnsi="Segoe UI" w:cs="Segoe UI"/>
        </w:rPr>
        <w:t>0</w:t>
      </w:r>
      <w:r w:rsidR="00FA4ACC">
        <w:rPr>
          <w:rFonts w:ascii="Segoe UI" w:hAnsi="Segoe UI" w:cs="Segoe UI"/>
        </w:rPr>
        <w:t xml:space="preserve">, made up of </w:t>
      </w:r>
      <w:r w:rsidR="002F2969">
        <w:rPr>
          <w:rFonts w:ascii="Segoe UI" w:hAnsi="Segoe UI" w:cs="Segoe UI"/>
        </w:rPr>
        <w:t>10</w:t>
      </w:r>
      <w:r w:rsidR="00FA4ACC">
        <w:rPr>
          <w:rFonts w:ascii="Segoe UI" w:hAnsi="Segoe UI" w:cs="Segoe UI"/>
        </w:rPr>
        <w:t>0 private enterprise builds</w:t>
      </w:r>
      <w:r w:rsidR="0061724F">
        <w:rPr>
          <w:rFonts w:ascii="Segoe UI" w:hAnsi="Segoe UI" w:cs="Segoe UI"/>
        </w:rPr>
        <w:t xml:space="preserve"> and</w:t>
      </w:r>
      <w:r w:rsidR="003E5BCE">
        <w:rPr>
          <w:rFonts w:ascii="Segoe UI" w:hAnsi="Segoe UI" w:cs="Segoe UI"/>
        </w:rPr>
        <w:t xml:space="preserve"> </w:t>
      </w:r>
      <w:r w:rsidR="0061724F">
        <w:rPr>
          <w:rFonts w:ascii="Segoe UI" w:hAnsi="Segoe UI" w:cs="Segoe UI"/>
        </w:rPr>
        <w:t>1</w:t>
      </w:r>
      <w:r w:rsidR="00A159B7">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2F2969">
        <w:rPr>
          <w:rFonts w:ascii="Segoe UI" w:hAnsi="Segoe UI" w:cs="Segoe UI"/>
        </w:rPr>
        <w:t>49,550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5E5BFF">
        <w:rPr>
          <w:rFonts w:ascii="Segoe UI" w:hAnsi="Segoe UI" w:cs="Segoe UI"/>
        </w:rPr>
        <w:t>Sevenoaks</w:t>
      </w:r>
      <w:r w:rsidR="002651E1">
        <w:rPr>
          <w:rFonts w:ascii="Segoe UI" w:hAnsi="Segoe UI" w:cs="Segoe UI"/>
        </w:rPr>
        <w:t xml:space="preserve"> </w:t>
      </w:r>
      <w:r w:rsidR="00465750">
        <w:rPr>
          <w:rFonts w:ascii="Segoe UI" w:hAnsi="Segoe UI" w:cs="Segoe UI"/>
        </w:rPr>
        <w:t xml:space="preserve">had net additions of </w:t>
      </w:r>
      <w:r w:rsidR="005E5BFF">
        <w:rPr>
          <w:rFonts w:ascii="Segoe UI" w:hAnsi="Segoe UI" w:cs="Segoe UI"/>
        </w:rPr>
        <w:t>324</w:t>
      </w:r>
      <w:r w:rsidR="004A44E1">
        <w:rPr>
          <w:rFonts w:ascii="Segoe UI" w:hAnsi="Segoe UI" w:cs="Segoe UI"/>
        </w:rPr>
        <w:t xml:space="preserve"> dwellings</w:t>
      </w:r>
      <w:r w:rsidR="00465750">
        <w:rPr>
          <w:rFonts w:ascii="Segoe UI" w:hAnsi="Segoe UI" w:cs="Segoe UI"/>
        </w:rPr>
        <w:t xml:space="preserve"> comprised of </w:t>
      </w:r>
      <w:r w:rsidR="005E5BFF">
        <w:rPr>
          <w:rFonts w:ascii="Segoe UI" w:hAnsi="Segoe UI" w:cs="Segoe UI"/>
        </w:rPr>
        <w:t>194</w:t>
      </w:r>
      <w:r w:rsidR="00465750">
        <w:rPr>
          <w:rFonts w:ascii="Segoe UI" w:hAnsi="Segoe UI" w:cs="Segoe UI"/>
        </w:rPr>
        <w:t xml:space="preserve"> new builds, </w:t>
      </w:r>
      <w:r w:rsidR="005E5BFF">
        <w:rPr>
          <w:rFonts w:ascii="Segoe UI" w:hAnsi="Segoe UI" w:cs="Segoe UI"/>
        </w:rPr>
        <w:t>14</w:t>
      </w:r>
      <w:r w:rsidR="00465750">
        <w:rPr>
          <w:rFonts w:ascii="Segoe UI" w:hAnsi="Segoe UI" w:cs="Segoe UI"/>
        </w:rPr>
        <w:t xml:space="preserve"> conversations, </w:t>
      </w:r>
      <w:r>
        <w:rPr>
          <w:rFonts w:ascii="Segoe UI" w:hAnsi="Segoe UI" w:cs="Segoe UI"/>
        </w:rPr>
        <w:t>1</w:t>
      </w:r>
      <w:r w:rsidR="005E5BFF">
        <w:rPr>
          <w:rFonts w:ascii="Segoe UI" w:hAnsi="Segoe UI" w:cs="Segoe UI"/>
        </w:rPr>
        <w:t>28</w:t>
      </w:r>
      <w:r w:rsidR="00465750">
        <w:rPr>
          <w:rFonts w:ascii="Segoe UI" w:hAnsi="Segoe UI" w:cs="Segoe UI"/>
        </w:rPr>
        <w:t xml:space="preserve"> change of use, and </w:t>
      </w:r>
      <w:r>
        <w:rPr>
          <w:rFonts w:ascii="Segoe UI" w:hAnsi="Segoe UI" w:cs="Segoe UI"/>
        </w:rPr>
        <w:t>2</w:t>
      </w:r>
      <w:r w:rsidR="005E5BFF">
        <w:rPr>
          <w:rFonts w:ascii="Segoe UI" w:hAnsi="Segoe UI" w:cs="Segoe UI"/>
        </w:rPr>
        <w:t>4</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5E5BFF">
        <w:rPr>
          <w:rFonts w:ascii="Segoe UI" w:hAnsi="Segoe UI" w:cs="Segoe UI"/>
        </w:rPr>
        <w:t>Sevenoaks</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5E5BFF">
        <w:rPr>
          <w:rFonts w:ascii="Segoe UI" w:hAnsi="Segoe UI" w:cs="Segoe UI"/>
        </w:rPr>
        <w:t>eed per 1,000 households was 0.8</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5E5BFF">
        <w:rPr>
          <w:rFonts w:ascii="Segoe UI" w:hAnsi="Segoe UI" w:cs="Segoe UI"/>
        </w:rPr>
        <w:t>1.0</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5BFF"/>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11CF3"/>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#N/A</c:v>
                </c:pt>
                <c:pt idx="2">
                  <c:v>1.0298661174047372</c:v>
                </c:pt>
                <c:pt idx="3">
                  <c:v>1.6427104722792607</c:v>
                </c:pt>
                <c:pt idx="4">
                  <c:v>2.0437359493153493</c:v>
                </c:pt>
                <c:pt idx="5">
                  <c:v>1.628332994097293</c:v>
                </c:pt>
                <c:pt idx="6">
                  <c:v>2.0181634712411705</c:v>
                </c:pt>
                <c:pt idx="7">
                  <c:v>3.8345105953582235</c:v>
                </c:pt>
              </c:numCache>
            </c:numRef>
          </c:val>
        </c:ser>
        <c:marker val="1"/>
        <c:axId val="160217728"/>
        <c:axId val="160268672"/>
      </c:lineChart>
      <c:catAx>
        <c:axId val="160217728"/>
        <c:scaling>
          <c:orientation val="minMax"/>
        </c:scaling>
        <c:axPos val="b"/>
        <c:tickLblPos val="nextTo"/>
        <c:txPr>
          <a:bodyPr/>
          <a:lstStyle/>
          <a:p>
            <a:pPr>
              <a:defRPr sz="1000"/>
            </a:pPr>
            <a:endParaRPr lang="en-US"/>
          </a:p>
        </c:txPr>
        <c:crossAx val="160268672"/>
        <c:crosses val="autoZero"/>
        <c:auto val="1"/>
        <c:lblAlgn val="ctr"/>
        <c:lblOffset val="100"/>
      </c:catAx>
      <c:valAx>
        <c:axId val="160268672"/>
        <c:scaling>
          <c:orientation val="minMax"/>
        </c:scaling>
        <c:axPos val="l"/>
        <c:majorGridlines/>
        <c:numFmt formatCode="General" sourceLinked="1"/>
        <c:tickLblPos val="nextTo"/>
        <c:crossAx val="160217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0.20597322348094749</c:v>
                </c:pt>
                <c:pt idx="1">
                  <c:v>0.20533880903490759</c:v>
                </c:pt>
                <c:pt idx="2">
                  <c:v>0</c:v>
                </c:pt>
                <c:pt idx="3">
                  <c:v>0</c:v>
                </c:pt>
                <c:pt idx="4">
                  <c:v>0.28254288597376387</c:v>
                </c:pt>
              </c:numCache>
            </c:numRef>
          </c:val>
        </c:ser>
        <c:marker val="1"/>
        <c:axId val="161168384"/>
        <c:axId val="161178368"/>
      </c:lineChart>
      <c:catAx>
        <c:axId val="161168384"/>
        <c:scaling>
          <c:orientation val="minMax"/>
        </c:scaling>
        <c:axPos val="b"/>
        <c:tickLblPos val="nextTo"/>
        <c:crossAx val="161178368"/>
        <c:crosses val="autoZero"/>
        <c:auto val="1"/>
        <c:lblAlgn val="ctr"/>
        <c:lblOffset val="100"/>
      </c:catAx>
      <c:valAx>
        <c:axId val="161178368"/>
        <c:scaling>
          <c:orientation val="minMax"/>
        </c:scaling>
        <c:axPos val="l"/>
        <c:majorGridlines/>
        <c:numFmt formatCode="General" sourceLinked="1"/>
        <c:tickLblPos val="nextTo"/>
        <c:crossAx val="16116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0.20597322348094749</c:v>
                </c:pt>
                <c:pt idx="1">
                  <c:v>0.41067761806981518</c:v>
                </c:pt>
                <c:pt idx="2">
                  <c:v>0.81749437972613936</c:v>
                </c:pt>
                <c:pt idx="3">
                  <c:v>1.8318746183594545</c:v>
                </c:pt>
                <c:pt idx="4">
                  <c:v>2.5832492431886984</c:v>
                </c:pt>
              </c:numCache>
            </c:numRef>
          </c:val>
        </c:ser>
        <c:marker val="1"/>
        <c:axId val="161229440"/>
        <c:axId val="161239424"/>
      </c:lineChart>
      <c:catAx>
        <c:axId val="161229440"/>
        <c:scaling>
          <c:orientation val="minMax"/>
        </c:scaling>
        <c:axPos val="b"/>
        <c:tickLblPos val="nextTo"/>
        <c:crossAx val="161239424"/>
        <c:crosses val="autoZero"/>
        <c:auto val="1"/>
        <c:lblAlgn val="ctr"/>
        <c:lblOffset val="100"/>
      </c:catAx>
      <c:valAx>
        <c:axId val="161239424"/>
        <c:scaling>
          <c:orientation val="minMax"/>
        </c:scaling>
        <c:axPos val="l"/>
        <c:majorGridlines/>
        <c:numFmt formatCode="General" sourceLinked="1"/>
        <c:tickLblPos val="nextTo"/>
        <c:crossAx val="16122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0.20533880903490759</c:v>
                </c:pt>
                <c:pt idx="2">
                  <c:v>0.20437359493153484</c:v>
                </c:pt>
                <c:pt idx="3">
                  <c:v>0</c:v>
                </c:pt>
                <c:pt idx="4">
                  <c:v>0.24217961654894046</c:v>
                </c:pt>
              </c:numCache>
            </c:numRef>
          </c:val>
        </c:ser>
        <c:marker val="1"/>
        <c:axId val="161261824"/>
        <c:axId val="161288192"/>
      </c:lineChart>
      <c:catAx>
        <c:axId val="161261824"/>
        <c:scaling>
          <c:orientation val="minMax"/>
        </c:scaling>
        <c:axPos val="b"/>
        <c:tickLblPos val="nextTo"/>
        <c:crossAx val="161288192"/>
        <c:crosses val="autoZero"/>
        <c:auto val="1"/>
        <c:lblAlgn val="ctr"/>
        <c:lblOffset val="100"/>
      </c:catAx>
      <c:valAx>
        <c:axId val="161288192"/>
        <c:scaling>
          <c:orientation val="minMax"/>
        </c:scaling>
        <c:axPos val="l"/>
        <c:majorGridlines/>
        <c:numFmt formatCode="General" sourceLinked="1"/>
        <c:tickLblPos val="nextTo"/>
        <c:crossAx val="161261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1.0298661174047374</c:v>
                </c:pt>
                <c:pt idx="1">
                  <c:v>0.82135523613963035</c:v>
                </c:pt>
                <c:pt idx="2">
                  <c:v>1.226241569589209</c:v>
                </c:pt>
                <c:pt idx="3">
                  <c:v>1.2212497455729696</c:v>
                </c:pt>
                <c:pt idx="4">
                  <c:v>0.48435923309788093</c:v>
                </c:pt>
              </c:numCache>
            </c:numRef>
          </c:val>
        </c:ser>
        <c:marker val="1"/>
        <c:axId val="161298304"/>
        <c:axId val="161299840"/>
      </c:lineChart>
      <c:catAx>
        <c:axId val="161298304"/>
        <c:scaling>
          <c:orientation val="minMax"/>
        </c:scaling>
        <c:axPos val="b"/>
        <c:tickLblPos val="nextTo"/>
        <c:crossAx val="161299840"/>
        <c:crosses val="autoZero"/>
        <c:auto val="1"/>
        <c:lblAlgn val="ctr"/>
        <c:lblOffset val="100"/>
      </c:catAx>
      <c:valAx>
        <c:axId val="161299840"/>
        <c:scaling>
          <c:orientation val="minMax"/>
        </c:scaling>
        <c:axPos val="l"/>
        <c:majorGridlines/>
        <c:numFmt formatCode="General" sourceLinked="1"/>
        <c:tickLblPos val="nextTo"/>
        <c:crossAx val="161298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2.8836251287332648</c:v>
                </c:pt>
                <c:pt idx="1">
                  <c:v>4.7227926078028748</c:v>
                </c:pt>
                <c:pt idx="2">
                  <c:v>4.0874718986306977</c:v>
                </c:pt>
                <c:pt idx="3">
                  <c:v>8.5487482190107862</c:v>
                </c:pt>
                <c:pt idx="4">
                  <c:v>6.5388496468213928</c:v>
                </c:pt>
              </c:numCache>
            </c:numRef>
          </c:val>
        </c:ser>
        <c:marker val="1"/>
        <c:axId val="161347072"/>
        <c:axId val="161348608"/>
      </c:lineChart>
      <c:catAx>
        <c:axId val="161347072"/>
        <c:scaling>
          <c:orientation val="minMax"/>
        </c:scaling>
        <c:axPos val="b"/>
        <c:tickLblPos val="nextTo"/>
        <c:crossAx val="161348608"/>
        <c:crosses val="autoZero"/>
        <c:auto val="1"/>
        <c:lblAlgn val="ctr"/>
        <c:lblOffset val="100"/>
      </c:catAx>
      <c:valAx>
        <c:axId val="161348608"/>
        <c:scaling>
          <c:orientation val="minMax"/>
        </c:scaling>
        <c:axPos val="l"/>
        <c:majorGridlines/>
        <c:numFmt formatCode="General" sourceLinked="1"/>
        <c:tickLblPos val="nextTo"/>
        <c:crossAx val="161347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Sevenoaks</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11.5</c:v>
                </c:pt>
                <c:pt idx="1">
                  <c:v>11.63</c:v>
                </c:pt>
                <c:pt idx="2">
                  <c:v>11.89</c:v>
                </c:pt>
                <c:pt idx="3">
                  <c:v>14.35</c:v>
                </c:pt>
                <c:pt idx="4">
                  <c:v>13.53</c:v>
                </c:pt>
              </c:numCache>
            </c:numRef>
          </c:val>
        </c:ser>
        <c:marker val="1"/>
        <c:axId val="161386496"/>
        <c:axId val="161388032"/>
      </c:lineChart>
      <c:catAx>
        <c:axId val="161386496"/>
        <c:scaling>
          <c:orientation val="minMax"/>
        </c:scaling>
        <c:axPos val="b"/>
        <c:numFmt formatCode="General" sourceLinked="1"/>
        <c:tickLblPos val="nextTo"/>
        <c:crossAx val="161388032"/>
        <c:crosses val="autoZero"/>
        <c:auto val="1"/>
        <c:lblAlgn val="ctr"/>
        <c:lblOffset val="100"/>
      </c:catAx>
      <c:valAx>
        <c:axId val="161388032"/>
        <c:scaling>
          <c:orientation val="minMax"/>
        </c:scaling>
        <c:axPos val="l"/>
        <c:majorGridlines/>
        <c:numFmt formatCode="General" sourceLinked="1"/>
        <c:tickLblPos val="nextTo"/>
        <c:crossAx val="161386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Sevenoaks</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11.306482516365959</c:v>
                </c:pt>
                <c:pt idx="1">
                  <c:v>10.697276380413753</c:v>
                </c:pt>
                <c:pt idx="2">
                  <c:v>10.91</c:v>
                </c:pt>
                <c:pt idx="3">
                  <c:v>13.864680716209792</c:v>
                </c:pt>
                <c:pt idx="4">
                  <c:v>13.1</c:v>
                </c:pt>
              </c:numCache>
            </c:numRef>
          </c:val>
        </c:ser>
        <c:marker val="1"/>
        <c:axId val="161410432"/>
        <c:axId val="161490048"/>
      </c:lineChart>
      <c:catAx>
        <c:axId val="161410432"/>
        <c:scaling>
          <c:orientation val="minMax"/>
        </c:scaling>
        <c:axPos val="b"/>
        <c:numFmt formatCode="General" sourceLinked="1"/>
        <c:tickLblPos val="nextTo"/>
        <c:crossAx val="161490048"/>
        <c:crosses val="autoZero"/>
        <c:auto val="1"/>
        <c:lblAlgn val="ctr"/>
        <c:lblOffset val="100"/>
      </c:catAx>
      <c:valAx>
        <c:axId val="161490048"/>
        <c:scaling>
          <c:orientation val="minMax"/>
        </c:scaling>
        <c:axPos val="l"/>
        <c:majorGridlines/>
        <c:numFmt formatCode="General" sourceLinked="1"/>
        <c:tickLblPos val="nextTo"/>
        <c:crossAx val="161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Sevenoaks</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87.59</c:v>
                </c:pt>
                <c:pt idx="1">
                  <c:v>87.96</c:v>
                </c:pt>
                <c:pt idx="2">
                  <c:v>93</c:v>
                </c:pt>
                <c:pt idx="3">
                  <c:v>102.57</c:v>
                </c:pt>
                <c:pt idx="4">
                  <c:v>103.24</c:v>
                </c:pt>
                <c:pt idx="5">
                  <c:v>109.64</c:v>
                </c:pt>
                <c:pt idx="6">
                  <c:v>108.95728520988622</c:v>
                </c:pt>
                <c:pt idx="7">
                  <c:v>108.77473487824037</c:v>
                </c:pt>
              </c:numCache>
            </c:numRef>
          </c:val>
        </c:ser>
        <c:marker val="1"/>
        <c:axId val="161415168"/>
        <c:axId val="161416704"/>
      </c:lineChart>
      <c:catAx>
        <c:axId val="161415168"/>
        <c:scaling>
          <c:orientation val="minMax"/>
        </c:scaling>
        <c:axPos val="b"/>
        <c:numFmt formatCode="General" sourceLinked="1"/>
        <c:tickLblPos val="nextTo"/>
        <c:crossAx val="161416704"/>
        <c:crosses val="autoZero"/>
        <c:auto val="1"/>
        <c:lblAlgn val="ctr"/>
        <c:lblOffset val="100"/>
      </c:catAx>
      <c:valAx>
        <c:axId val="16141670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1415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0.86956521739130432</c:v>
                </c:pt>
                <c:pt idx="1">
                  <c:v>0.91</c:v>
                </c:pt>
                <c:pt idx="2">
                  <c:v>0.69</c:v>
                </c:pt>
                <c:pt idx="3">
                  <c:v>0.49912652857499373</c:v>
                </c:pt>
                <c:pt idx="4">
                  <c:v>0.6</c:v>
                </c:pt>
                <c:pt idx="5">
                  <c:v>0.84</c:v>
                </c:pt>
                <c:pt idx="6">
                  <c:v>0.77</c:v>
                </c:pt>
              </c:numCache>
            </c:numRef>
          </c:val>
        </c:ser>
        <c:marker val="1"/>
        <c:axId val="161456128"/>
        <c:axId val="161457664"/>
      </c:lineChart>
      <c:catAx>
        <c:axId val="161456128"/>
        <c:scaling>
          <c:orientation val="minMax"/>
        </c:scaling>
        <c:axPos val="b"/>
        <c:tickLblPos val="nextTo"/>
        <c:crossAx val="161457664"/>
        <c:crosses val="autoZero"/>
        <c:auto val="1"/>
        <c:lblAlgn val="ctr"/>
        <c:lblOffset val="100"/>
      </c:catAx>
      <c:valAx>
        <c:axId val="161457664"/>
        <c:scaling>
          <c:orientation val="minMax"/>
        </c:scaling>
        <c:axPos val="l"/>
        <c:majorGridlines/>
        <c:numFmt formatCode="General" sourceLinked="1"/>
        <c:tickLblPos val="nextTo"/>
        <c:crossAx val="161456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0.17391304347826086</c:v>
                </c:pt>
                <c:pt idx="1">
                  <c:v>0.37</c:v>
                </c:pt>
                <c:pt idx="2">
                  <c:v>0.4</c:v>
                </c:pt>
                <c:pt idx="3">
                  <c:v>0.33275101904999582</c:v>
                </c:pt>
                <c:pt idx="4">
                  <c:v>0.74</c:v>
                </c:pt>
                <c:pt idx="5">
                  <c:v>1.29</c:v>
                </c:pt>
                <c:pt idx="6">
                  <c:v>1.04</c:v>
                </c:pt>
              </c:numCache>
            </c:numRef>
          </c:val>
        </c:ser>
        <c:marker val="1"/>
        <c:axId val="161549696"/>
        <c:axId val="161567872"/>
      </c:lineChart>
      <c:catAx>
        <c:axId val="161549696"/>
        <c:scaling>
          <c:orientation val="minMax"/>
        </c:scaling>
        <c:axPos val="b"/>
        <c:tickLblPos val="nextTo"/>
        <c:crossAx val="161567872"/>
        <c:crosses val="autoZero"/>
        <c:auto val="1"/>
        <c:lblAlgn val="ctr"/>
        <c:lblOffset val="100"/>
      </c:catAx>
      <c:valAx>
        <c:axId val="161567872"/>
        <c:scaling>
          <c:orientation val="minMax"/>
        </c:scaling>
        <c:axPos val="l"/>
        <c:majorGridlines/>
        <c:numFmt formatCode="General" sourceLinked="1"/>
        <c:tickLblPos val="nextTo"/>
        <c:crossAx val="161549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#N/A</c:v>
                </c:pt>
                <c:pt idx="2">
                  <c:v>0</c:v>
                </c:pt>
                <c:pt idx="3">
                  <c:v>0.20533880903490759</c:v>
                </c:pt>
                <c:pt idx="4">
                  <c:v>0.61312078479460452</c:v>
                </c:pt>
                <c:pt idx="5">
                  <c:v>0</c:v>
                </c:pt>
                <c:pt idx="6">
                  <c:v>0.40363269424823411</c:v>
                </c:pt>
                <c:pt idx="7">
                  <c:v>0.80726538849646812</c:v>
                </c:pt>
              </c:numCache>
            </c:numRef>
          </c:val>
        </c:ser>
        <c:marker val="1"/>
        <c:axId val="124914304"/>
        <c:axId val="124924288"/>
      </c:lineChart>
      <c:catAx>
        <c:axId val="124914304"/>
        <c:scaling>
          <c:orientation val="minMax"/>
        </c:scaling>
        <c:axPos val="b"/>
        <c:tickLblPos val="nextTo"/>
        <c:crossAx val="124924288"/>
        <c:crosses val="autoZero"/>
        <c:auto val="1"/>
        <c:lblAlgn val="ctr"/>
        <c:lblOffset val="100"/>
      </c:catAx>
      <c:valAx>
        <c:axId val="124924288"/>
        <c:scaling>
          <c:orientation val="minMax"/>
        </c:scaling>
        <c:axPos val="l"/>
        <c:majorGridlines/>
        <c:numFmt formatCode="General" sourceLinked="1"/>
        <c:tickLblPos val="nextTo"/>
        <c:crossAx val="124914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#N/A</c:v>
                </c:pt>
                <c:pt idx="2">
                  <c:v>0</c:v>
                </c:pt>
                <c:pt idx="3">
                  <c:v>0</c:v>
                </c:pt>
                <c:pt idx="4">
                  <c:v>0</c:v>
                </c:pt>
                <c:pt idx="5">
                  <c:v>0</c:v>
                </c:pt>
                <c:pt idx="6">
                  <c:v>0</c:v>
                </c:pt>
                <c:pt idx="7">
                  <c:v>0</c:v>
                </c:pt>
              </c:numCache>
            </c:numRef>
          </c:val>
        </c:ser>
        <c:marker val="1"/>
        <c:axId val="124954880"/>
        <c:axId val="124973056"/>
      </c:lineChart>
      <c:catAx>
        <c:axId val="124954880"/>
        <c:scaling>
          <c:orientation val="minMax"/>
        </c:scaling>
        <c:axPos val="b"/>
        <c:tickLblPos val="nextTo"/>
        <c:crossAx val="124973056"/>
        <c:crosses val="autoZero"/>
        <c:auto val="1"/>
        <c:lblAlgn val="ctr"/>
        <c:lblOffset val="100"/>
      </c:catAx>
      <c:valAx>
        <c:axId val="124973056"/>
        <c:scaling>
          <c:orientation val="minMax"/>
        </c:scaling>
        <c:axPos val="l"/>
        <c:majorGridlines/>
        <c:numFmt formatCode="General" sourceLinked="1"/>
        <c:tickLblPos val="nextTo"/>
        <c:crossAx val="12495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#N/A</c:v>
                </c:pt>
                <c:pt idx="2">
                  <c:v>1.0298661174047372</c:v>
                </c:pt>
                <c:pt idx="3">
                  <c:v>1.8480492813141682</c:v>
                </c:pt>
                <c:pt idx="4">
                  <c:v>2.4524831391784172</c:v>
                </c:pt>
                <c:pt idx="5">
                  <c:v>1.628332994097293</c:v>
                </c:pt>
                <c:pt idx="6">
                  <c:v>2.4217961654894045</c:v>
                </c:pt>
                <c:pt idx="7">
                  <c:v>4.4399596367305758</c:v>
                </c:pt>
              </c:numCache>
            </c:numRef>
          </c:val>
        </c:ser>
        <c:marker val="1"/>
        <c:axId val="160925568"/>
        <c:axId val="160927104"/>
      </c:lineChart>
      <c:catAx>
        <c:axId val="160925568"/>
        <c:scaling>
          <c:orientation val="minMax"/>
        </c:scaling>
        <c:axPos val="b"/>
        <c:tickLblPos val="nextTo"/>
        <c:crossAx val="160927104"/>
        <c:crosses val="autoZero"/>
        <c:auto val="1"/>
        <c:lblAlgn val="ctr"/>
        <c:lblOffset val="100"/>
      </c:catAx>
      <c:valAx>
        <c:axId val="160927104"/>
        <c:scaling>
          <c:orientation val="minMax"/>
        </c:scaling>
        <c:axPos val="l"/>
        <c:majorGridlines/>
        <c:numFmt formatCode="General" sourceLinked="1"/>
        <c:tickLblPos val="nextTo"/>
        <c:crossAx val="160925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#N/A</c:v>
                </c:pt>
                <c:pt idx="2">
                  <c:v>2.2657054582904226</c:v>
                </c:pt>
                <c:pt idx="3">
                  <c:v>1.0266940451745377</c:v>
                </c:pt>
                <c:pt idx="4">
                  <c:v>2.0437359493153493</c:v>
                </c:pt>
                <c:pt idx="5">
                  <c:v>1.8318746183594539</c:v>
                </c:pt>
                <c:pt idx="6">
                  <c:v>1.0090817356205852</c:v>
                </c:pt>
                <c:pt idx="7">
                  <c:v>2.0181634712411705</c:v>
                </c:pt>
              </c:numCache>
            </c:numRef>
          </c:val>
        </c:ser>
        <c:marker val="1"/>
        <c:axId val="160957952"/>
        <c:axId val="160959488"/>
      </c:lineChart>
      <c:catAx>
        <c:axId val="160957952"/>
        <c:scaling>
          <c:orientation val="minMax"/>
        </c:scaling>
        <c:axPos val="b"/>
        <c:tickLblPos val="nextTo"/>
        <c:crossAx val="160959488"/>
        <c:crosses val="autoZero"/>
        <c:auto val="1"/>
        <c:lblAlgn val="ctr"/>
        <c:lblOffset val="100"/>
      </c:catAx>
      <c:valAx>
        <c:axId val="160959488"/>
        <c:scaling>
          <c:orientation val="minMax"/>
        </c:scaling>
        <c:axPos val="l"/>
        <c:majorGridlines/>
        <c:numFmt formatCode="General" sourceLinked="1"/>
        <c:tickLblPos val="nextTo"/>
        <c:crossAx val="160957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#N/A</c:v>
                </c:pt>
                <c:pt idx="2">
                  <c:v>0</c:v>
                </c:pt>
                <c:pt idx="3">
                  <c:v>0</c:v>
                </c:pt>
                <c:pt idx="4">
                  <c:v>0.20437359493153481</c:v>
                </c:pt>
                <c:pt idx="5">
                  <c:v>0.4070832485243232</c:v>
                </c:pt>
                <c:pt idx="6">
                  <c:v>0.20181634712411708</c:v>
                </c:pt>
                <c:pt idx="7">
                  <c:v>0.20181634712411708</c:v>
                </c:pt>
              </c:numCache>
            </c:numRef>
          </c:val>
        </c:ser>
        <c:marker val="1"/>
        <c:axId val="161010816"/>
        <c:axId val="161012352"/>
      </c:lineChart>
      <c:catAx>
        <c:axId val="161010816"/>
        <c:scaling>
          <c:orientation val="minMax"/>
        </c:scaling>
        <c:axPos val="b"/>
        <c:tickLblPos val="nextTo"/>
        <c:crossAx val="161012352"/>
        <c:crosses val="autoZero"/>
        <c:auto val="1"/>
        <c:lblAlgn val="ctr"/>
        <c:lblOffset val="100"/>
      </c:catAx>
      <c:valAx>
        <c:axId val="161012352"/>
        <c:scaling>
          <c:orientation val="minMax"/>
        </c:scaling>
        <c:axPos val="l"/>
        <c:majorGridlines/>
        <c:numFmt formatCode="General" sourceLinked="1"/>
        <c:tickLblPos val="nextTo"/>
        <c:crossAx val="16101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#N/A</c:v>
                </c:pt>
                <c:pt idx="2">
                  <c:v>0</c:v>
                </c:pt>
                <c:pt idx="3">
                  <c:v>0</c:v>
                </c:pt>
                <c:pt idx="4">
                  <c:v>0</c:v>
                </c:pt>
                <c:pt idx="5">
                  <c:v>0</c:v>
                </c:pt>
                <c:pt idx="6">
                  <c:v>0</c:v>
                </c:pt>
                <c:pt idx="7">
                  <c:v>0</c:v>
                </c:pt>
              </c:numCache>
            </c:numRef>
          </c:val>
        </c:ser>
        <c:marker val="1"/>
        <c:axId val="161059584"/>
        <c:axId val="161061120"/>
      </c:lineChart>
      <c:catAx>
        <c:axId val="161059584"/>
        <c:scaling>
          <c:orientation val="minMax"/>
        </c:scaling>
        <c:axPos val="b"/>
        <c:tickLblPos val="nextTo"/>
        <c:crossAx val="161061120"/>
        <c:crosses val="autoZero"/>
        <c:auto val="1"/>
        <c:lblAlgn val="ctr"/>
        <c:lblOffset val="100"/>
      </c:catAx>
      <c:valAx>
        <c:axId val="161061120"/>
        <c:scaling>
          <c:orientation val="minMax"/>
        </c:scaling>
        <c:axPos val="l"/>
        <c:majorGridlines/>
        <c:numFmt formatCode="General" sourceLinked="1"/>
        <c:tickLblPos val="nextTo"/>
        <c:crossAx val="161059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#N/A</c:v>
                </c:pt>
                <c:pt idx="2">
                  <c:v>2.2657054582904226</c:v>
                </c:pt>
                <c:pt idx="3">
                  <c:v>1.0266940451745377</c:v>
                </c:pt>
                <c:pt idx="4">
                  <c:v>2.2481095442468835</c:v>
                </c:pt>
                <c:pt idx="5">
                  <c:v>2.2389578668837782</c:v>
                </c:pt>
                <c:pt idx="6">
                  <c:v>1.210898082744702</c:v>
                </c:pt>
                <c:pt idx="7">
                  <c:v>2.2199798183652875</c:v>
                </c:pt>
              </c:numCache>
            </c:numRef>
          </c:val>
        </c:ser>
        <c:marker val="1"/>
        <c:axId val="161091968"/>
        <c:axId val="161093504"/>
      </c:lineChart>
      <c:catAx>
        <c:axId val="161091968"/>
        <c:scaling>
          <c:orientation val="minMax"/>
        </c:scaling>
        <c:axPos val="b"/>
        <c:tickLblPos val="nextTo"/>
        <c:crossAx val="161093504"/>
        <c:crosses val="autoZero"/>
        <c:auto val="1"/>
        <c:lblAlgn val="ctr"/>
        <c:lblOffset val="100"/>
      </c:catAx>
      <c:valAx>
        <c:axId val="161093504"/>
        <c:scaling>
          <c:orientation val="minMax"/>
        </c:scaling>
        <c:axPos val="l"/>
        <c:majorGridlines/>
        <c:numFmt formatCode="General" sourceLinked="1"/>
        <c:tickLblPos val="nextTo"/>
        <c:crossAx val="161091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Sevenoaks</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3.7075180226570543</c:v>
                </c:pt>
                <c:pt idx="1">
                  <c:v>4.9281314168377826</c:v>
                </c:pt>
                <c:pt idx="2">
                  <c:v>4.0874718986306977</c:v>
                </c:pt>
                <c:pt idx="3">
                  <c:v>7.9381233462243026</c:v>
                </c:pt>
                <c:pt idx="4">
                  <c:v>3.9152371342078709</c:v>
                </c:pt>
              </c:numCache>
            </c:numRef>
          </c:val>
        </c:ser>
        <c:marker val="1"/>
        <c:axId val="161128448"/>
        <c:axId val="161129984"/>
      </c:lineChart>
      <c:catAx>
        <c:axId val="161128448"/>
        <c:scaling>
          <c:orientation val="minMax"/>
        </c:scaling>
        <c:axPos val="b"/>
        <c:tickLblPos val="nextTo"/>
        <c:crossAx val="161129984"/>
        <c:crosses val="autoZero"/>
        <c:auto val="1"/>
        <c:lblAlgn val="ctr"/>
        <c:lblOffset val="100"/>
      </c:catAx>
      <c:valAx>
        <c:axId val="161129984"/>
        <c:scaling>
          <c:orientation val="minMax"/>
        </c:scaling>
        <c:axPos val="l"/>
        <c:majorGridlines/>
        <c:numFmt formatCode="General" sourceLinked="1"/>
        <c:tickLblPos val="nextTo"/>
        <c:crossAx val="161128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6F44F4-D4C3-48AC-ACD0-C8D7CD77A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2018-04-30T10:41:00Z</dcterms:created>
  <dcterms:modified xsi:type="dcterms:W3CDTF">2018-05-04T15:47:00Z</dcterms:modified>
</cp:coreProperties>
</file>