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44767">
      <w:r w:rsidRPr="00044767">
        <w:rPr>
          <w:noProof/>
          <w:lang w:val="en-US" w:eastAsia="zh-TW"/>
        </w:rPr>
        <w:pict>
          <v:shapetype id="_x0000_t202" coordsize="21600,21600" o:spt="202" path="m,l,21600r21600,l21600,xe">
            <v:stroke joinstyle="miter"/>
            <v:path gradientshapeok="t" o:connecttype="rect"/>
          </v:shapetype>
          <v:shape id="_x0000_s1026" type="#_x0000_t202" style="position:absolute;margin-left:1102.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D3D80" w:rsidRDefault="00253BB7" w:rsidP="004D3814">
                  <w:pPr>
                    <w:jc w:val="right"/>
                    <w:rPr>
                      <w:rFonts w:ascii="Segoe UI" w:hAnsi="Segoe UI" w:cs="Segoe UI"/>
                      <w:b/>
                      <w:sz w:val="72"/>
                      <w:szCs w:val="72"/>
                      <w:u w:val="single"/>
                    </w:rPr>
                  </w:pPr>
                  <w:r>
                    <w:rPr>
                      <w:rFonts w:ascii="Segoe UI" w:hAnsi="Segoe UI" w:cs="Segoe UI"/>
                      <w:b/>
                      <w:sz w:val="72"/>
                      <w:szCs w:val="72"/>
                      <w:u w:val="single"/>
                    </w:rPr>
                    <w:t>S</w:t>
                  </w:r>
                  <w:r w:rsidR="00AE40C7">
                    <w:rPr>
                      <w:rFonts w:ascii="Segoe UI" w:hAnsi="Segoe UI" w:cs="Segoe UI"/>
                      <w:b/>
                      <w:sz w:val="72"/>
                      <w:szCs w:val="72"/>
                      <w:u w:val="single"/>
                    </w:rPr>
                    <w:t>uffolk</w:t>
                  </w:r>
                  <w:r w:rsidR="00A769A7" w:rsidRPr="009D3D80">
                    <w:rPr>
                      <w:rFonts w:ascii="Segoe UI" w:hAnsi="Segoe UI" w:cs="Segoe UI"/>
                      <w:b/>
                      <w:sz w:val="72"/>
                      <w:szCs w:val="72"/>
                      <w:u w:val="single"/>
                    </w:rPr>
                    <w:t xml:space="preserve"> </w:t>
                  </w:r>
                  <w:r w:rsidR="009579D3" w:rsidRPr="009D3D80">
                    <w:rPr>
                      <w:rFonts w:ascii="Segoe UI" w:hAnsi="Segoe UI" w:cs="Segoe UI"/>
                      <w:b/>
                      <w:sz w:val="72"/>
                      <w:szCs w:val="72"/>
                      <w:u w:val="single"/>
                    </w:rPr>
                    <w:t>Housing Profile</w:t>
                  </w:r>
                </w:p>
                <w:p w:rsidR="009E1F4D" w:rsidRPr="009D3D80"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044767"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044767"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044767"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044767"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044767"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40C7">
      <w:pPr>
        <w:rPr>
          <w:rFonts w:ascii="Segoe UI" w:hAnsi="Segoe UI" w:cs="Segoe UI"/>
        </w:rPr>
      </w:pPr>
      <w:r>
        <w:rPr>
          <w:rFonts w:ascii="Segoe UI" w:hAnsi="Segoe UI" w:cs="Segoe UI"/>
        </w:rPr>
        <w:t>Suffolk</w:t>
      </w:r>
      <w:r w:rsidR="00253BB7">
        <w:rPr>
          <w:rFonts w:ascii="Segoe UI" w:hAnsi="Segoe UI" w:cs="Segoe UI"/>
        </w:rPr>
        <w:t xml:space="preserve"> </w:t>
      </w:r>
      <w:r w:rsidR="00D61059">
        <w:rPr>
          <w:rFonts w:ascii="Segoe UI" w:hAnsi="Segoe UI" w:cs="Segoe UI"/>
        </w:rPr>
        <w:t>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1,610</w:t>
      </w:r>
      <w:r w:rsidR="00FA4ACC">
        <w:rPr>
          <w:rFonts w:ascii="Segoe UI" w:hAnsi="Segoe UI" w:cs="Segoe UI"/>
        </w:rPr>
        <w:t xml:space="preserve">, made up of </w:t>
      </w:r>
      <w:r>
        <w:rPr>
          <w:rFonts w:ascii="Segoe UI" w:hAnsi="Segoe UI" w:cs="Segoe UI"/>
        </w:rPr>
        <w:t>1,33</w:t>
      </w:r>
      <w:r w:rsidR="009D3D80">
        <w:rPr>
          <w:rFonts w:ascii="Segoe UI" w:hAnsi="Segoe UI" w:cs="Segoe UI"/>
        </w:rPr>
        <w:t>0</w:t>
      </w:r>
      <w:r w:rsidR="00FA4ACC">
        <w:rPr>
          <w:rFonts w:ascii="Segoe UI" w:hAnsi="Segoe UI" w:cs="Segoe UI"/>
        </w:rPr>
        <w:t xml:space="preserve"> private enterprise builds</w:t>
      </w:r>
      <w:r w:rsidR="00FB162E">
        <w:rPr>
          <w:rFonts w:ascii="Segoe UI" w:hAnsi="Segoe UI" w:cs="Segoe UI"/>
        </w:rPr>
        <w:t xml:space="preserve">, </w:t>
      </w:r>
      <w:r>
        <w:rPr>
          <w:rFonts w:ascii="Segoe UI" w:hAnsi="Segoe UI" w:cs="Segoe UI"/>
        </w:rPr>
        <w:t>2</w:t>
      </w:r>
      <w:r w:rsidR="00B8041E">
        <w:rPr>
          <w:rFonts w:ascii="Segoe UI" w:hAnsi="Segoe UI" w:cs="Segoe UI"/>
        </w:rPr>
        <w:t>8</w:t>
      </w:r>
      <w:r w:rsidR="00B54BB1">
        <w:rPr>
          <w:rFonts w:ascii="Segoe UI" w:hAnsi="Segoe UI" w:cs="Segoe UI"/>
        </w:rPr>
        <w:t xml:space="preserve">0 </w:t>
      </w:r>
      <w:r w:rsidR="003A5C91">
        <w:rPr>
          <w:rFonts w:ascii="Segoe UI" w:hAnsi="Segoe UI" w:cs="Segoe UI"/>
        </w:rPr>
        <w:t>housing association builds</w:t>
      </w:r>
      <w:r w:rsidR="008D3838">
        <w:rPr>
          <w:rFonts w:ascii="Segoe UI" w:hAnsi="Segoe UI" w:cs="Segoe UI"/>
        </w:rPr>
        <w:t xml:space="preserve"> and </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337,630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4B5653">
        <w:rPr>
          <w:rFonts w:ascii="Segoe UI" w:hAnsi="Segoe UI" w:cs="Segoe UI"/>
        </w:rPr>
        <w:t>Suffolk</w:t>
      </w:r>
      <w:r w:rsidR="002651E1">
        <w:rPr>
          <w:rFonts w:ascii="Segoe UI" w:hAnsi="Segoe UI" w:cs="Segoe UI"/>
        </w:rPr>
        <w:t xml:space="preserve"> </w:t>
      </w:r>
      <w:r w:rsidR="00465750">
        <w:rPr>
          <w:rFonts w:ascii="Segoe UI" w:hAnsi="Segoe UI" w:cs="Segoe UI"/>
        </w:rPr>
        <w:t xml:space="preserve">had net additions of </w:t>
      </w:r>
      <w:r w:rsidR="004B5653">
        <w:rPr>
          <w:rFonts w:ascii="Segoe UI" w:hAnsi="Segoe UI" w:cs="Segoe UI"/>
        </w:rPr>
        <w:t>2,335</w:t>
      </w:r>
      <w:r w:rsidR="004A44E1">
        <w:rPr>
          <w:rFonts w:ascii="Segoe UI" w:hAnsi="Segoe UI" w:cs="Segoe UI"/>
        </w:rPr>
        <w:t xml:space="preserve"> dwellings</w:t>
      </w:r>
      <w:r w:rsidR="00465750">
        <w:rPr>
          <w:rFonts w:ascii="Segoe UI" w:hAnsi="Segoe UI" w:cs="Segoe UI"/>
        </w:rPr>
        <w:t xml:space="preserve"> comprised of </w:t>
      </w:r>
      <w:r w:rsidR="004B5653">
        <w:rPr>
          <w:rFonts w:ascii="Segoe UI" w:hAnsi="Segoe UI" w:cs="Segoe UI"/>
        </w:rPr>
        <w:t>1,639</w:t>
      </w:r>
      <w:r w:rsidR="00465750">
        <w:rPr>
          <w:rFonts w:ascii="Segoe UI" w:hAnsi="Segoe UI" w:cs="Segoe UI"/>
        </w:rPr>
        <w:t xml:space="preserve"> new builds, </w:t>
      </w:r>
      <w:r w:rsidR="004B5653">
        <w:rPr>
          <w:rFonts w:ascii="Segoe UI" w:hAnsi="Segoe UI" w:cs="Segoe UI"/>
        </w:rPr>
        <w:t>31</w:t>
      </w:r>
      <w:r w:rsidR="00465750">
        <w:rPr>
          <w:rFonts w:ascii="Segoe UI" w:hAnsi="Segoe UI" w:cs="Segoe UI"/>
        </w:rPr>
        <w:t xml:space="preserve"> conversations, </w:t>
      </w:r>
      <w:r w:rsidR="004B5653">
        <w:rPr>
          <w:rFonts w:ascii="Segoe UI" w:hAnsi="Segoe UI" w:cs="Segoe UI"/>
        </w:rPr>
        <w:t>684</w:t>
      </w:r>
      <w:r w:rsidR="00465750">
        <w:rPr>
          <w:rFonts w:ascii="Segoe UI" w:hAnsi="Segoe UI" w:cs="Segoe UI"/>
        </w:rPr>
        <w:t xml:space="preserve"> change of use, and </w:t>
      </w:r>
      <w:r>
        <w:rPr>
          <w:rFonts w:ascii="Segoe UI" w:hAnsi="Segoe UI" w:cs="Segoe UI"/>
        </w:rPr>
        <w:t>2</w:t>
      </w:r>
      <w:r w:rsidR="004B5653">
        <w:rPr>
          <w:rFonts w:ascii="Segoe UI" w:hAnsi="Segoe UI" w:cs="Segoe UI"/>
        </w:rPr>
        <w:t>3</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4B5653">
        <w:rPr>
          <w:rFonts w:ascii="Segoe UI" w:hAnsi="Segoe UI" w:cs="Segoe UI"/>
        </w:rPr>
        <w:t>Suffolk</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4B5653">
        <w:rPr>
          <w:rFonts w:ascii="Segoe UI" w:hAnsi="Segoe UI" w:cs="Segoe UI"/>
        </w:rPr>
        <w:t>1.8</w:t>
      </w:r>
      <w:r>
        <w:rPr>
          <w:rFonts w:ascii="Segoe UI" w:hAnsi="Segoe UI" w:cs="Segoe UI"/>
        </w:rPr>
        <w:t>, the number of households accommodated in temporary accommodat</w:t>
      </w:r>
      <w:r w:rsidR="004B5653">
        <w:rPr>
          <w:rFonts w:ascii="Segoe UI" w:hAnsi="Segoe UI" w:cs="Segoe UI"/>
        </w:rPr>
        <w:t>ion per 1,000 households was 0.7</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218C"/>
    <w:rsid w:val="00034AE0"/>
    <w:rsid w:val="0004365F"/>
    <w:rsid w:val="00044767"/>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93A54"/>
    <w:rsid w:val="001C0483"/>
    <w:rsid w:val="001C52DE"/>
    <w:rsid w:val="001D6CB6"/>
    <w:rsid w:val="001E09A4"/>
    <w:rsid w:val="001E6FDC"/>
    <w:rsid w:val="001F4A28"/>
    <w:rsid w:val="00212307"/>
    <w:rsid w:val="00220E76"/>
    <w:rsid w:val="00230CF6"/>
    <w:rsid w:val="002408BD"/>
    <w:rsid w:val="002514E2"/>
    <w:rsid w:val="00253BB7"/>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A632E"/>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B5653"/>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15C49"/>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3838"/>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3D80"/>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E40C7"/>
    <w:rsid w:val="00AF0048"/>
    <w:rsid w:val="00B03243"/>
    <w:rsid w:val="00B4609A"/>
    <w:rsid w:val="00B54BB1"/>
    <w:rsid w:val="00B66EC4"/>
    <w:rsid w:val="00B71733"/>
    <w:rsid w:val="00B8041E"/>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684A"/>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87D1C"/>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3.9343456076719741</c:v>
                </c:pt>
                <c:pt idx="1">
                  <c:v>3.8435726923311577</c:v>
                </c:pt>
                <c:pt idx="2">
                  <c:v>3.5791197791865086</c:v>
                </c:pt>
                <c:pt idx="3">
                  <c:v>3.7428312707515849</c:v>
                </c:pt>
                <c:pt idx="4">
                  <c:v>3.7221588521342381</c:v>
                </c:pt>
                <c:pt idx="5">
                  <c:v>3.6378816793893134</c:v>
                </c:pt>
                <c:pt idx="6">
                  <c:v>3.8207505257234247</c:v>
                </c:pt>
                <c:pt idx="7">
                  <c:v>5.1239522554275378</c:v>
                </c:pt>
              </c:numCache>
            </c:numRef>
          </c:val>
        </c:ser>
        <c:marker val="1"/>
        <c:axId val="180140672"/>
        <c:axId val="180191616"/>
      </c:lineChart>
      <c:catAx>
        <c:axId val="180140672"/>
        <c:scaling>
          <c:orientation val="minMax"/>
        </c:scaling>
        <c:axPos val="b"/>
        <c:tickLblPos val="nextTo"/>
        <c:txPr>
          <a:bodyPr/>
          <a:lstStyle/>
          <a:p>
            <a:pPr>
              <a:defRPr sz="1000"/>
            </a:pPr>
            <a:endParaRPr lang="en-US"/>
          </a:p>
        </c:txPr>
        <c:crossAx val="180191616"/>
        <c:crosses val="autoZero"/>
        <c:auto val="1"/>
        <c:lblAlgn val="ctr"/>
        <c:lblOffset val="100"/>
      </c:catAx>
      <c:valAx>
        <c:axId val="180191616"/>
        <c:scaling>
          <c:orientation val="minMax"/>
        </c:scaling>
        <c:axPos val="l"/>
        <c:majorGridlines/>
        <c:numFmt formatCode="General" sourceLinked="1"/>
        <c:tickLblPos val="nextTo"/>
        <c:crossAx val="1801406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3.033152355242804E-2</c:v>
                </c:pt>
                <c:pt idx="1">
                  <c:v>-6.036824630244491E-2</c:v>
                </c:pt>
                <c:pt idx="2">
                  <c:v>0.15008705048928378</c:v>
                </c:pt>
                <c:pt idx="3">
                  <c:v>0.11927480916030533</c:v>
                </c:pt>
                <c:pt idx="4">
                  <c:v>9.1816485501880749E-2</c:v>
                </c:pt>
              </c:numCache>
            </c:numRef>
          </c:val>
        </c:ser>
        <c:marker val="1"/>
        <c:axId val="181091328"/>
        <c:axId val="181101312"/>
      </c:lineChart>
      <c:catAx>
        <c:axId val="181091328"/>
        <c:scaling>
          <c:orientation val="minMax"/>
        </c:scaling>
        <c:axPos val="b"/>
        <c:tickLblPos val="nextTo"/>
        <c:crossAx val="181101312"/>
        <c:crosses val="autoZero"/>
        <c:auto val="1"/>
        <c:lblAlgn val="ctr"/>
        <c:lblOffset val="100"/>
      </c:catAx>
      <c:valAx>
        <c:axId val="181101312"/>
        <c:scaling>
          <c:orientation val="minMax"/>
        </c:scaling>
        <c:axPos val="l"/>
        <c:majorGridlines/>
        <c:numFmt formatCode="General" sourceLinked="1"/>
        <c:tickLblPos val="nextTo"/>
        <c:crossAx val="18109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0.24265218841942432</c:v>
                </c:pt>
                <c:pt idx="1">
                  <c:v>0.24147298520977964</c:v>
                </c:pt>
                <c:pt idx="2">
                  <c:v>0.7804526625442757</c:v>
                </c:pt>
                <c:pt idx="3">
                  <c:v>1.6698473282442747</c:v>
                </c:pt>
                <c:pt idx="4">
                  <c:v>2.0258863252673045</c:v>
                </c:pt>
              </c:numCache>
            </c:numRef>
          </c:val>
        </c:ser>
        <c:marker val="1"/>
        <c:axId val="181144192"/>
        <c:axId val="181162368"/>
      </c:lineChart>
      <c:catAx>
        <c:axId val="181144192"/>
        <c:scaling>
          <c:orientation val="minMax"/>
        </c:scaling>
        <c:axPos val="b"/>
        <c:tickLblPos val="nextTo"/>
        <c:crossAx val="181162368"/>
        <c:crosses val="autoZero"/>
        <c:auto val="1"/>
        <c:lblAlgn val="ctr"/>
        <c:lblOffset val="100"/>
      </c:catAx>
      <c:valAx>
        <c:axId val="181162368"/>
        <c:scaling>
          <c:orientation val="minMax"/>
        </c:scaling>
        <c:axPos val="l"/>
        <c:majorGridlines/>
        <c:numFmt formatCode="General" sourceLinked="1"/>
        <c:tickLblPos val="nextTo"/>
        <c:crossAx val="181144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-6.066304710485608E-2</c:v>
                </c:pt>
                <c:pt idx="1">
                  <c:v>3.0184123151222455E-2</c:v>
                </c:pt>
                <c:pt idx="2">
                  <c:v>0</c:v>
                </c:pt>
                <c:pt idx="3">
                  <c:v>2.9818702290076333E-2</c:v>
                </c:pt>
                <c:pt idx="4">
                  <c:v>1.1847288451855582E-2</c:v>
                </c:pt>
              </c:numCache>
            </c:numRef>
          </c:val>
        </c:ser>
        <c:marker val="1"/>
        <c:axId val="181184768"/>
        <c:axId val="181211136"/>
      </c:lineChart>
      <c:catAx>
        <c:axId val="181184768"/>
        <c:scaling>
          <c:orientation val="minMax"/>
        </c:scaling>
        <c:axPos val="b"/>
        <c:tickLblPos val="nextTo"/>
        <c:crossAx val="181211136"/>
        <c:crosses val="autoZero"/>
        <c:auto val="1"/>
        <c:lblAlgn val="ctr"/>
        <c:lblOffset val="100"/>
      </c:catAx>
      <c:valAx>
        <c:axId val="181211136"/>
        <c:scaling>
          <c:orientation val="minMax"/>
        </c:scaling>
        <c:axPos val="l"/>
        <c:majorGridlines/>
        <c:numFmt formatCode="General" sourceLinked="1"/>
        <c:tickLblPos val="nextTo"/>
        <c:crossAx val="181184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0.18198914131456823</c:v>
                </c:pt>
                <c:pt idx="1">
                  <c:v>6.036824630244491E-2</c:v>
                </c:pt>
                <c:pt idx="2">
                  <c:v>0.12006964039142702</c:v>
                </c:pt>
                <c:pt idx="3">
                  <c:v>0.20873091603053434</c:v>
                </c:pt>
                <c:pt idx="4">
                  <c:v>6.8121908598169592E-2</c:v>
                </c:pt>
              </c:numCache>
            </c:numRef>
          </c:val>
        </c:ser>
        <c:marker val="1"/>
        <c:axId val="181221248"/>
        <c:axId val="181222784"/>
      </c:lineChart>
      <c:catAx>
        <c:axId val="181221248"/>
        <c:scaling>
          <c:orientation val="minMax"/>
        </c:scaling>
        <c:axPos val="b"/>
        <c:tickLblPos val="nextTo"/>
        <c:crossAx val="181222784"/>
        <c:crosses val="autoZero"/>
        <c:auto val="1"/>
        <c:lblAlgn val="ctr"/>
        <c:lblOffset val="100"/>
      </c:catAx>
      <c:valAx>
        <c:axId val="181222784"/>
        <c:scaling>
          <c:orientation val="minMax"/>
        </c:scaling>
        <c:axPos val="l"/>
        <c:majorGridlines/>
        <c:numFmt formatCode="General" sourceLinked="1"/>
        <c:tickLblPos val="nextTo"/>
        <c:crossAx val="18122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4.8833752919409141</c:v>
                </c:pt>
                <c:pt idx="1">
                  <c:v>5.5538786598249326</c:v>
                </c:pt>
                <c:pt idx="2">
                  <c:v>6.6638650417242005</c:v>
                </c:pt>
                <c:pt idx="3">
                  <c:v>6.7688454198473282</c:v>
                </c:pt>
                <c:pt idx="4">
                  <c:v>6.9158546337706959</c:v>
                </c:pt>
              </c:numCache>
            </c:numRef>
          </c:val>
        </c:ser>
        <c:marker val="1"/>
        <c:axId val="181270016"/>
        <c:axId val="181271552"/>
      </c:lineChart>
      <c:catAx>
        <c:axId val="181270016"/>
        <c:scaling>
          <c:orientation val="minMax"/>
        </c:scaling>
        <c:axPos val="b"/>
        <c:tickLblPos val="nextTo"/>
        <c:crossAx val="181271552"/>
        <c:crosses val="autoZero"/>
        <c:auto val="1"/>
        <c:lblAlgn val="ctr"/>
        <c:lblOffset val="100"/>
      </c:catAx>
      <c:valAx>
        <c:axId val="181271552"/>
        <c:scaling>
          <c:orientation val="minMax"/>
        </c:scaling>
        <c:axPos val="l"/>
        <c:majorGridlines/>
        <c:numFmt formatCode="General" sourceLinked="1"/>
        <c:tickLblPos val="nextTo"/>
        <c:crossAx val="181270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Suffolk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7.4414285714285722</c:v>
                </c:pt>
                <c:pt idx="1">
                  <c:v>7.4314285714285715</c:v>
                </c:pt>
                <c:pt idx="2">
                  <c:v>7.8157142857142858</c:v>
                </c:pt>
                <c:pt idx="3">
                  <c:v>8.42</c:v>
                </c:pt>
                <c:pt idx="4">
                  <c:v>8.4614285714285717</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81309440"/>
        <c:axId val="181310976"/>
      </c:lineChart>
      <c:catAx>
        <c:axId val="181309440"/>
        <c:scaling>
          <c:orientation val="minMax"/>
        </c:scaling>
        <c:axPos val="b"/>
        <c:numFmt formatCode="General" sourceLinked="1"/>
        <c:tickLblPos val="nextTo"/>
        <c:crossAx val="181310976"/>
        <c:crosses val="autoZero"/>
        <c:auto val="1"/>
        <c:lblAlgn val="ctr"/>
        <c:lblOffset val="100"/>
      </c:catAx>
      <c:valAx>
        <c:axId val="181310976"/>
        <c:scaling>
          <c:orientation val="minMax"/>
        </c:scaling>
        <c:axPos val="l"/>
        <c:majorGridlines/>
        <c:numFmt formatCode="General" sourceLinked="1"/>
        <c:tickLblPos val="nextTo"/>
        <c:crossAx val="18130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Suffolk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7.2287958156234824</c:v>
                </c:pt>
                <c:pt idx="1">
                  <c:v>7.1308312920847241</c:v>
                </c:pt>
                <c:pt idx="2">
                  <c:v>7.5242857142857149</c:v>
                </c:pt>
                <c:pt idx="3">
                  <c:v>7.9568676639482163</c:v>
                </c:pt>
                <c:pt idx="4">
                  <c:v>8.4099999999999984</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81333376"/>
        <c:axId val="181417088"/>
      </c:lineChart>
      <c:catAx>
        <c:axId val="181333376"/>
        <c:scaling>
          <c:orientation val="minMax"/>
        </c:scaling>
        <c:axPos val="b"/>
        <c:numFmt formatCode="General" sourceLinked="1"/>
        <c:tickLblPos val="nextTo"/>
        <c:crossAx val="181417088"/>
        <c:crosses val="autoZero"/>
        <c:auto val="1"/>
        <c:lblAlgn val="ctr"/>
        <c:lblOffset val="100"/>
      </c:catAx>
      <c:valAx>
        <c:axId val="181417088"/>
        <c:scaling>
          <c:orientation val="minMax"/>
        </c:scaling>
        <c:axPos val="l"/>
        <c:majorGridlines/>
        <c:numFmt formatCode="General" sourceLinked="1"/>
        <c:tickLblPos val="nextTo"/>
        <c:crossAx val="181333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Suffolk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75.018571428571448</c:v>
                </c:pt>
                <c:pt idx="1">
                  <c:v>75.64</c:v>
                </c:pt>
                <c:pt idx="2">
                  <c:v>80.228571428571428</c:v>
                </c:pt>
                <c:pt idx="3">
                  <c:v>84.527142857142863</c:v>
                </c:pt>
                <c:pt idx="4">
                  <c:v>88.22</c:v>
                </c:pt>
                <c:pt idx="5">
                  <c:v>91.438571428571422</c:v>
                </c:pt>
                <c:pt idx="6">
                  <c:v>93.375502205969582</c:v>
                </c:pt>
                <c:pt idx="7">
                  <c:v>92.155845163171307</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81338112"/>
        <c:axId val="181339648"/>
      </c:lineChart>
      <c:catAx>
        <c:axId val="181338112"/>
        <c:scaling>
          <c:orientation val="minMax"/>
        </c:scaling>
        <c:axPos val="b"/>
        <c:numFmt formatCode="General" sourceLinked="1"/>
        <c:tickLblPos val="nextTo"/>
        <c:crossAx val="181339648"/>
        <c:crosses val="autoZero"/>
        <c:auto val="1"/>
        <c:lblAlgn val="ctr"/>
        <c:lblOffset val="100"/>
      </c:catAx>
      <c:valAx>
        <c:axId val="18133964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1338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1.2026143790849673</c:v>
                </c:pt>
                <c:pt idx="1">
                  <c:v>1.6339869281045751</c:v>
                </c:pt>
                <c:pt idx="2">
                  <c:v>1.9649681528662419</c:v>
                </c:pt>
                <c:pt idx="3">
                  <c:v>1.9325875446316836</c:v>
                </c:pt>
                <c:pt idx="4">
                  <c:v>1.7595787065839663</c:v>
                </c:pt>
                <c:pt idx="5">
                  <c:v>1.6982055109105807</c:v>
                </c:pt>
                <c:pt idx="6">
                  <c:v>1.8008635466163294</c:v>
                </c:pt>
              </c:numCache>
            </c:numRef>
          </c:val>
        </c:ser>
        <c:marker val="1"/>
        <c:axId val="181379072"/>
        <c:axId val="181380608"/>
      </c:lineChart>
      <c:catAx>
        <c:axId val="181379072"/>
        <c:scaling>
          <c:orientation val="minMax"/>
        </c:scaling>
        <c:axPos val="b"/>
        <c:tickLblPos val="nextTo"/>
        <c:crossAx val="181380608"/>
        <c:crosses val="autoZero"/>
        <c:auto val="1"/>
        <c:lblAlgn val="ctr"/>
        <c:lblOffset val="100"/>
      </c:catAx>
      <c:valAx>
        <c:axId val="181380608"/>
        <c:scaling>
          <c:orientation val="minMax"/>
        </c:scaling>
        <c:axPos val="l"/>
        <c:majorGridlines/>
        <c:numFmt formatCode="General" sourceLinked="1"/>
        <c:tickLblPos val="nextTo"/>
        <c:crossAx val="181379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0.30065359477124182</c:v>
                </c:pt>
                <c:pt idx="1">
                  <c:v>0.28431372549019607</c:v>
                </c:pt>
                <c:pt idx="2">
                  <c:v>0.38535031847133761</c:v>
                </c:pt>
                <c:pt idx="3">
                  <c:v>0.59697608651561129</c:v>
                </c:pt>
                <c:pt idx="4">
                  <c:v>0.44303678147917724</c:v>
                </c:pt>
                <c:pt idx="5">
                  <c:v>0.58320007525162254</c:v>
                </c:pt>
                <c:pt idx="6">
                  <c:v>0.66556238151680924</c:v>
                </c:pt>
              </c:numCache>
            </c:numRef>
          </c:val>
        </c:ser>
        <c:marker val="1"/>
        <c:axId val="181472640"/>
        <c:axId val="181490816"/>
      </c:lineChart>
      <c:catAx>
        <c:axId val="181472640"/>
        <c:scaling>
          <c:orientation val="minMax"/>
        </c:scaling>
        <c:axPos val="b"/>
        <c:tickLblPos val="nextTo"/>
        <c:crossAx val="181490816"/>
        <c:crosses val="autoZero"/>
        <c:auto val="1"/>
        <c:lblAlgn val="ctr"/>
        <c:lblOffset val="100"/>
      </c:catAx>
      <c:valAx>
        <c:axId val="181490816"/>
        <c:scaling>
          <c:orientation val="minMax"/>
        </c:scaling>
        <c:axPos val="l"/>
        <c:majorGridlines/>
        <c:numFmt formatCode="General" sourceLinked="1"/>
        <c:tickLblPos val="nextTo"/>
        <c:crossAx val="181472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1.0757976270978054</c:v>
                </c:pt>
                <c:pt idx="1">
                  <c:v>0.64059544872185969</c:v>
                </c:pt>
                <c:pt idx="2">
                  <c:v>0.57629894749613275</c:v>
                </c:pt>
                <c:pt idx="3">
                  <c:v>0.30184123151222458</c:v>
                </c:pt>
                <c:pt idx="4">
                  <c:v>0.60034820195713512</c:v>
                </c:pt>
                <c:pt idx="5">
                  <c:v>0.77528625954198471</c:v>
                </c:pt>
                <c:pt idx="6">
                  <c:v>1.0662559606670026</c:v>
                </c:pt>
                <c:pt idx="7">
                  <c:v>1.0662559606670026</c:v>
                </c:pt>
              </c:numCache>
            </c:numRef>
          </c:val>
        </c:ser>
        <c:marker val="1"/>
        <c:axId val="141363840"/>
        <c:axId val="141373824"/>
      </c:lineChart>
      <c:catAx>
        <c:axId val="141363840"/>
        <c:scaling>
          <c:orientation val="minMax"/>
        </c:scaling>
        <c:axPos val="b"/>
        <c:tickLblPos val="nextTo"/>
        <c:crossAx val="141373824"/>
        <c:crosses val="autoZero"/>
        <c:auto val="1"/>
        <c:lblAlgn val="ctr"/>
        <c:lblOffset val="100"/>
      </c:catAx>
      <c:valAx>
        <c:axId val="141373824"/>
        <c:scaling>
          <c:orientation val="minMax"/>
        </c:scaling>
        <c:axPos val="l"/>
        <c:majorGridlines/>
        <c:numFmt formatCode="General" sourceLinked="1"/>
        <c:tickLblPos val="nextTo"/>
        <c:crossAx val="1413638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0.20873091603053434</c:v>
                </c:pt>
                <c:pt idx="6">
                  <c:v>5.9236442259277912E-2</c:v>
                </c:pt>
                <c:pt idx="7">
                  <c:v>0</c:v>
                </c:pt>
              </c:numCache>
            </c:numRef>
          </c:val>
        </c:ser>
        <c:marker val="1"/>
        <c:axId val="141404416"/>
        <c:axId val="141422592"/>
      </c:lineChart>
      <c:catAx>
        <c:axId val="141404416"/>
        <c:scaling>
          <c:orientation val="minMax"/>
        </c:scaling>
        <c:axPos val="b"/>
        <c:tickLblPos val="nextTo"/>
        <c:crossAx val="141422592"/>
        <c:crosses val="autoZero"/>
        <c:auto val="1"/>
        <c:lblAlgn val="ctr"/>
        <c:lblOffset val="100"/>
      </c:catAx>
      <c:valAx>
        <c:axId val="141422592"/>
        <c:scaling>
          <c:orientation val="minMax"/>
        </c:scaling>
        <c:axPos val="l"/>
        <c:majorGridlines/>
        <c:numFmt formatCode="General" sourceLinked="1"/>
        <c:tickLblPos val="nextTo"/>
        <c:crossAx val="1414044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5.010143234769779</c:v>
                </c:pt>
                <c:pt idx="1">
                  <c:v>4.5146726862302478</c:v>
                </c:pt>
                <c:pt idx="2">
                  <c:v>4.1554187266826403</c:v>
                </c:pt>
                <c:pt idx="3">
                  <c:v>4.0446725022638104</c:v>
                </c:pt>
                <c:pt idx="4">
                  <c:v>4.3525244641892291</c:v>
                </c:pt>
                <c:pt idx="5">
                  <c:v>4.6218988549618327</c:v>
                </c:pt>
                <c:pt idx="6">
                  <c:v>4.9462429286497063</c:v>
                </c:pt>
                <c:pt idx="7">
                  <c:v>6.1605899949649015</c:v>
                </c:pt>
              </c:numCache>
            </c:numRef>
          </c:val>
        </c:ser>
        <c:marker val="1"/>
        <c:axId val="180848512"/>
        <c:axId val="180850048"/>
      </c:lineChart>
      <c:catAx>
        <c:axId val="180848512"/>
        <c:scaling>
          <c:orientation val="minMax"/>
        </c:scaling>
        <c:axPos val="b"/>
        <c:tickLblPos val="nextTo"/>
        <c:crossAx val="180850048"/>
        <c:crosses val="autoZero"/>
        <c:auto val="1"/>
        <c:lblAlgn val="ctr"/>
        <c:lblOffset val="100"/>
      </c:catAx>
      <c:valAx>
        <c:axId val="180850048"/>
        <c:scaling>
          <c:orientation val="minMax"/>
        </c:scaling>
        <c:axPos val="l"/>
        <c:majorGridlines/>
        <c:numFmt formatCode="General" sourceLinked="1"/>
        <c:tickLblPos val="nextTo"/>
        <c:crossAx val="180848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5.5634105858486507</c:v>
                </c:pt>
                <c:pt idx="1">
                  <c:v>4.4536635958757875</c:v>
                </c:pt>
                <c:pt idx="2">
                  <c:v>3.973429585368073</c:v>
                </c:pt>
                <c:pt idx="3">
                  <c:v>3.6824630244491394</c:v>
                </c:pt>
                <c:pt idx="4">
                  <c:v>4.112385183406376</c:v>
                </c:pt>
                <c:pt idx="5">
                  <c:v>4.1746183206106871</c:v>
                </c:pt>
                <c:pt idx="6">
                  <c:v>4.4427331694458427</c:v>
                </c:pt>
                <c:pt idx="7">
                  <c:v>3.9392234102419801</c:v>
                </c:pt>
              </c:numCache>
            </c:numRef>
          </c:val>
        </c:ser>
        <c:marker val="1"/>
        <c:axId val="180884992"/>
        <c:axId val="180886528"/>
      </c:lineChart>
      <c:catAx>
        <c:axId val="180884992"/>
        <c:scaling>
          <c:orientation val="minMax"/>
        </c:scaling>
        <c:axPos val="b"/>
        <c:tickLblPos val="nextTo"/>
        <c:crossAx val="180886528"/>
        <c:crosses val="autoZero"/>
        <c:auto val="1"/>
        <c:lblAlgn val="ctr"/>
        <c:lblOffset val="100"/>
      </c:catAx>
      <c:valAx>
        <c:axId val="180886528"/>
        <c:scaling>
          <c:orientation val="minMax"/>
        </c:scaling>
        <c:axPos val="l"/>
        <c:majorGridlines/>
        <c:numFmt formatCode="General" sourceLinked="1"/>
        <c:tickLblPos val="nextTo"/>
        <c:crossAx val="180884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0.95284932685805634</c:v>
                </c:pt>
                <c:pt idx="1">
                  <c:v>0.97614544567140515</c:v>
                </c:pt>
                <c:pt idx="2">
                  <c:v>0.69762504170584483</c:v>
                </c:pt>
                <c:pt idx="3">
                  <c:v>0.57349833987322651</c:v>
                </c:pt>
                <c:pt idx="4">
                  <c:v>0.5403133817614213</c:v>
                </c:pt>
                <c:pt idx="5">
                  <c:v>0.62619274809160297</c:v>
                </c:pt>
                <c:pt idx="6">
                  <c:v>1.1847288451855582</c:v>
                </c:pt>
                <c:pt idx="7">
                  <c:v>0.82931019162989073</c:v>
                </c:pt>
              </c:numCache>
            </c:numRef>
          </c:val>
        </c:ser>
        <c:marker val="1"/>
        <c:axId val="180929664"/>
        <c:axId val="180931200"/>
      </c:lineChart>
      <c:catAx>
        <c:axId val="180929664"/>
        <c:scaling>
          <c:orientation val="minMax"/>
        </c:scaling>
        <c:axPos val="b"/>
        <c:tickLblPos val="nextTo"/>
        <c:crossAx val="180931200"/>
        <c:crosses val="autoZero"/>
        <c:auto val="1"/>
        <c:lblAlgn val="ctr"/>
        <c:lblOffset val="100"/>
      </c:catAx>
      <c:valAx>
        <c:axId val="180931200"/>
        <c:scaling>
          <c:orientation val="minMax"/>
        </c:scaling>
        <c:axPos val="l"/>
        <c:majorGridlines/>
        <c:numFmt formatCode="General" sourceLinked="1"/>
        <c:tickLblPos val="nextTo"/>
        <c:crossAx val="1809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3.0017410097856759E-2</c:v>
                </c:pt>
                <c:pt idx="5">
                  <c:v>2.981870229007634E-2</c:v>
                </c:pt>
                <c:pt idx="6">
                  <c:v>0.32580043242602846</c:v>
                </c:pt>
                <c:pt idx="7">
                  <c:v>0</c:v>
                </c:pt>
              </c:numCache>
            </c:numRef>
          </c:val>
        </c:ser>
        <c:marker val="1"/>
        <c:axId val="180982528"/>
        <c:axId val="180984064"/>
      </c:lineChart>
      <c:catAx>
        <c:axId val="180982528"/>
        <c:scaling>
          <c:orientation val="minMax"/>
        </c:scaling>
        <c:axPos val="b"/>
        <c:tickLblPos val="nextTo"/>
        <c:crossAx val="180984064"/>
        <c:crosses val="autoZero"/>
        <c:auto val="1"/>
        <c:lblAlgn val="ctr"/>
        <c:lblOffset val="100"/>
      </c:catAx>
      <c:valAx>
        <c:axId val="180984064"/>
        <c:scaling>
          <c:orientation val="minMax"/>
        </c:scaling>
        <c:axPos val="l"/>
        <c:majorGridlines/>
        <c:numFmt formatCode="General" sourceLinked="1"/>
        <c:tickLblPos val="nextTo"/>
        <c:crossAx val="1809825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6.5469969877666436</c:v>
                </c:pt>
                <c:pt idx="1">
                  <c:v>5.4298090415471911</c:v>
                </c:pt>
                <c:pt idx="2">
                  <c:v>4.6710546270739171</c:v>
                </c:pt>
                <c:pt idx="3">
                  <c:v>4.255961364322367</c:v>
                </c:pt>
                <c:pt idx="4">
                  <c:v>4.6526985651677961</c:v>
                </c:pt>
                <c:pt idx="5">
                  <c:v>4.8008110687022887</c:v>
                </c:pt>
                <c:pt idx="6">
                  <c:v>5.9532624470574307</c:v>
                </c:pt>
                <c:pt idx="7">
                  <c:v>4.768533601871872</c:v>
                </c:pt>
              </c:numCache>
            </c:numRef>
          </c:val>
        </c:ser>
        <c:marker val="1"/>
        <c:axId val="181014912"/>
        <c:axId val="181016448"/>
      </c:lineChart>
      <c:catAx>
        <c:axId val="181014912"/>
        <c:scaling>
          <c:orientation val="minMax"/>
        </c:scaling>
        <c:axPos val="b"/>
        <c:tickLblPos val="nextTo"/>
        <c:crossAx val="181016448"/>
        <c:crosses val="autoZero"/>
        <c:auto val="1"/>
        <c:lblAlgn val="ctr"/>
        <c:lblOffset val="100"/>
      </c:catAx>
      <c:valAx>
        <c:axId val="181016448"/>
        <c:scaling>
          <c:orientation val="minMax"/>
        </c:scaling>
        <c:axPos val="l"/>
        <c:majorGridlines/>
        <c:numFmt formatCode="General" sourceLinked="1"/>
        <c:tickLblPos val="nextTo"/>
        <c:crossAx val="181014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Suffolk</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4.8530437683884857</c:v>
                </c:pt>
                <c:pt idx="1">
                  <c:v>5.3727739209175978</c:v>
                </c:pt>
                <c:pt idx="2">
                  <c:v>5.8533949690820677</c:v>
                </c:pt>
                <c:pt idx="3">
                  <c:v>5.1884541984732824</c:v>
                </c:pt>
                <c:pt idx="4">
                  <c:v>4.8544264431478243</c:v>
                </c:pt>
              </c:numCache>
            </c:numRef>
          </c:val>
        </c:ser>
        <c:marker val="1"/>
        <c:axId val="181051392"/>
        <c:axId val="181052928"/>
      </c:lineChart>
      <c:catAx>
        <c:axId val="181051392"/>
        <c:scaling>
          <c:orientation val="minMax"/>
        </c:scaling>
        <c:axPos val="b"/>
        <c:tickLblPos val="nextTo"/>
        <c:crossAx val="181052928"/>
        <c:crosses val="autoZero"/>
        <c:auto val="1"/>
        <c:lblAlgn val="ctr"/>
        <c:lblOffset val="100"/>
      </c:catAx>
      <c:valAx>
        <c:axId val="181052928"/>
        <c:scaling>
          <c:orientation val="minMax"/>
        </c:scaling>
        <c:axPos val="l"/>
        <c:majorGridlines/>
        <c:numFmt formatCode="General" sourceLinked="1"/>
        <c:tickLblPos val="nextTo"/>
        <c:crossAx val="181051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CC68A-592A-42BA-A7F6-B1D5C1DF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480</Words>
  <Characters>2740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2018-05-01T08:10:00Z</dcterms:created>
  <dcterms:modified xsi:type="dcterms:W3CDTF">2018-05-08T12:31:00Z</dcterms:modified>
</cp:coreProperties>
</file>