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AA39AE">
      <w:r w:rsidRPr="00AA39AE">
        <w:rPr>
          <w:noProof/>
          <w:lang w:val="en-US" w:eastAsia="zh-TW"/>
        </w:rPr>
        <w:pict>
          <v:shapetype id="_x0000_t202" coordsize="21600,21600" o:spt="202" path="m,l,21600r21600,l21600,xe">
            <v:stroke joinstyle="miter"/>
            <v:path gradientshapeok="t" o:connecttype="rect"/>
          </v:shapetype>
          <v:shape id="_x0000_s1026" type="#_x0000_t202" style="position:absolute;margin-left:1102.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9D3D80" w:rsidRDefault="00C10F3F" w:rsidP="004D3814">
                  <w:pPr>
                    <w:jc w:val="right"/>
                    <w:rPr>
                      <w:rFonts w:ascii="Segoe UI" w:hAnsi="Segoe UI" w:cs="Segoe UI"/>
                      <w:b/>
                      <w:sz w:val="72"/>
                      <w:szCs w:val="72"/>
                      <w:u w:val="single"/>
                    </w:rPr>
                  </w:pPr>
                  <w:r>
                    <w:rPr>
                      <w:rFonts w:ascii="Segoe UI" w:hAnsi="Segoe UI" w:cs="Segoe UI"/>
                      <w:b/>
                      <w:sz w:val="72"/>
                      <w:szCs w:val="72"/>
                      <w:u w:val="single"/>
                    </w:rPr>
                    <w:t>Warwickshire</w:t>
                  </w:r>
                  <w:r w:rsidR="00A769A7" w:rsidRPr="009D3D80">
                    <w:rPr>
                      <w:rFonts w:ascii="Segoe UI" w:hAnsi="Segoe UI" w:cs="Segoe UI"/>
                      <w:b/>
                      <w:sz w:val="72"/>
                      <w:szCs w:val="72"/>
                      <w:u w:val="single"/>
                    </w:rPr>
                    <w:t xml:space="preserve"> </w:t>
                  </w:r>
                  <w:r w:rsidR="009579D3" w:rsidRPr="009D3D80">
                    <w:rPr>
                      <w:rFonts w:ascii="Segoe UI" w:hAnsi="Segoe UI" w:cs="Segoe UI"/>
                      <w:b/>
                      <w:sz w:val="72"/>
                      <w:szCs w:val="72"/>
                      <w:u w:val="single"/>
                    </w:rPr>
                    <w:t>Housing Profile</w:t>
                  </w:r>
                </w:p>
                <w:p w:rsidR="009E1F4D" w:rsidRPr="009D3D80"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AA39AE"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AA39AE"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AA39AE"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AA39AE"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AA39AE"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C10F3F">
      <w:pPr>
        <w:rPr>
          <w:rFonts w:ascii="Segoe UI" w:hAnsi="Segoe UI" w:cs="Segoe UI"/>
        </w:rPr>
      </w:pPr>
      <w:r>
        <w:rPr>
          <w:rFonts w:ascii="Segoe UI" w:hAnsi="Segoe UI" w:cs="Segoe UI"/>
        </w:rPr>
        <w:t>Warwickshire</w:t>
      </w:r>
      <w:r w:rsidR="00253BB7">
        <w:rPr>
          <w:rFonts w:ascii="Segoe UI" w:hAnsi="Segoe UI" w:cs="Segoe UI"/>
        </w:rPr>
        <w:t xml:space="preserve"> </w:t>
      </w:r>
      <w:r w:rsidR="00D61059">
        <w:rPr>
          <w:rFonts w:ascii="Segoe UI" w:hAnsi="Segoe UI" w:cs="Segoe UI"/>
        </w:rPr>
        <w:t>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Pr>
          <w:rFonts w:ascii="Segoe UI" w:hAnsi="Segoe UI" w:cs="Segoe UI"/>
        </w:rPr>
        <w:t>2,180</w:t>
      </w:r>
      <w:r w:rsidR="00FA4ACC">
        <w:rPr>
          <w:rFonts w:ascii="Segoe UI" w:hAnsi="Segoe UI" w:cs="Segoe UI"/>
        </w:rPr>
        <w:t xml:space="preserve">, made up of </w:t>
      </w:r>
      <w:r>
        <w:rPr>
          <w:rFonts w:ascii="Segoe UI" w:hAnsi="Segoe UI" w:cs="Segoe UI"/>
        </w:rPr>
        <w:t>1,57</w:t>
      </w:r>
      <w:r w:rsidR="009D3D80">
        <w:rPr>
          <w:rFonts w:ascii="Segoe UI" w:hAnsi="Segoe UI" w:cs="Segoe UI"/>
        </w:rPr>
        <w:t>0</w:t>
      </w:r>
      <w:r w:rsidR="00FA4ACC">
        <w:rPr>
          <w:rFonts w:ascii="Segoe UI" w:hAnsi="Segoe UI" w:cs="Segoe UI"/>
        </w:rPr>
        <w:t xml:space="preserve"> private enterprise builds</w:t>
      </w:r>
      <w:r w:rsidR="00FB162E">
        <w:rPr>
          <w:rFonts w:ascii="Segoe UI" w:hAnsi="Segoe UI" w:cs="Segoe UI"/>
        </w:rPr>
        <w:t xml:space="preserve">, </w:t>
      </w:r>
      <w:r>
        <w:rPr>
          <w:rFonts w:ascii="Segoe UI" w:hAnsi="Segoe UI" w:cs="Segoe UI"/>
        </w:rPr>
        <w:t>61</w:t>
      </w:r>
      <w:r w:rsidR="00B54BB1">
        <w:rPr>
          <w:rFonts w:ascii="Segoe UI" w:hAnsi="Segoe UI" w:cs="Segoe UI"/>
        </w:rPr>
        <w:t xml:space="preserve">0 </w:t>
      </w:r>
      <w:r w:rsidR="003A5C91">
        <w:rPr>
          <w:rFonts w:ascii="Segoe UI" w:hAnsi="Segoe UI" w:cs="Segoe UI"/>
        </w:rPr>
        <w:t>housing association builds</w:t>
      </w:r>
      <w:r w:rsidR="008D3838">
        <w:rPr>
          <w:rFonts w:ascii="Segoe UI" w:hAnsi="Segoe UI" w:cs="Segoe UI"/>
        </w:rPr>
        <w:t xml:space="preserve"> and </w:t>
      </w:r>
      <w:r w:rsidR="00FB162E">
        <w:rPr>
          <w:rFonts w:ascii="Segoe UI" w:hAnsi="Segoe UI" w:cs="Segoe UI"/>
        </w:rPr>
        <w:t>0 local authority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248,080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B82F3B">
        <w:rPr>
          <w:rFonts w:ascii="Segoe UI" w:hAnsi="Segoe UI" w:cs="Segoe UI"/>
        </w:rPr>
        <w:t>Warwickshire</w:t>
      </w:r>
      <w:r w:rsidR="002651E1">
        <w:rPr>
          <w:rFonts w:ascii="Segoe UI" w:hAnsi="Segoe UI" w:cs="Segoe UI"/>
        </w:rPr>
        <w:t xml:space="preserve"> </w:t>
      </w:r>
      <w:r w:rsidR="00465750">
        <w:rPr>
          <w:rFonts w:ascii="Segoe UI" w:hAnsi="Segoe UI" w:cs="Segoe UI"/>
        </w:rPr>
        <w:t xml:space="preserve">had net additions of </w:t>
      </w:r>
      <w:r w:rsidR="00B82F3B">
        <w:rPr>
          <w:rFonts w:ascii="Segoe UI" w:hAnsi="Segoe UI" w:cs="Segoe UI"/>
        </w:rPr>
        <w:t>3,386</w:t>
      </w:r>
      <w:r w:rsidR="004A44E1">
        <w:rPr>
          <w:rFonts w:ascii="Segoe UI" w:hAnsi="Segoe UI" w:cs="Segoe UI"/>
        </w:rPr>
        <w:t xml:space="preserve"> dwellings</w:t>
      </w:r>
      <w:r w:rsidR="00465750">
        <w:rPr>
          <w:rFonts w:ascii="Segoe UI" w:hAnsi="Segoe UI" w:cs="Segoe UI"/>
        </w:rPr>
        <w:t xml:space="preserve"> comprised of </w:t>
      </w:r>
      <w:r w:rsidR="00B82F3B">
        <w:rPr>
          <w:rFonts w:ascii="Segoe UI" w:hAnsi="Segoe UI" w:cs="Segoe UI"/>
        </w:rPr>
        <w:t>2,996</w:t>
      </w:r>
      <w:r w:rsidR="00465750">
        <w:rPr>
          <w:rFonts w:ascii="Segoe UI" w:hAnsi="Segoe UI" w:cs="Segoe UI"/>
        </w:rPr>
        <w:t xml:space="preserve"> new builds, </w:t>
      </w:r>
      <w:r w:rsidR="00B82F3B">
        <w:rPr>
          <w:rFonts w:ascii="Segoe UI" w:hAnsi="Segoe UI" w:cs="Segoe UI"/>
        </w:rPr>
        <w:t>19</w:t>
      </w:r>
      <w:r w:rsidR="00465750">
        <w:rPr>
          <w:rFonts w:ascii="Segoe UI" w:hAnsi="Segoe UI" w:cs="Segoe UI"/>
        </w:rPr>
        <w:t xml:space="preserve"> conversations, </w:t>
      </w:r>
      <w:r w:rsidR="00B82F3B">
        <w:rPr>
          <w:rFonts w:ascii="Segoe UI" w:hAnsi="Segoe UI" w:cs="Segoe UI"/>
        </w:rPr>
        <w:t>418</w:t>
      </w:r>
      <w:r w:rsidR="00465750">
        <w:rPr>
          <w:rFonts w:ascii="Segoe UI" w:hAnsi="Segoe UI" w:cs="Segoe UI"/>
        </w:rPr>
        <w:t xml:space="preserve"> change of use, and </w:t>
      </w:r>
      <w:r w:rsidR="00B82F3B">
        <w:rPr>
          <w:rFonts w:ascii="Segoe UI" w:hAnsi="Segoe UI" w:cs="Segoe UI"/>
        </w:rPr>
        <w:t>47</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B82F3B">
        <w:rPr>
          <w:rFonts w:ascii="Segoe UI" w:hAnsi="Segoe UI" w:cs="Segoe UI"/>
        </w:rPr>
        <w:t>Warwickshire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B82F3B">
        <w:rPr>
          <w:rFonts w:ascii="Segoe UI" w:hAnsi="Segoe UI" w:cs="Segoe UI"/>
        </w:rPr>
        <w:t>2.8</w:t>
      </w:r>
      <w:r>
        <w:rPr>
          <w:rFonts w:ascii="Segoe UI" w:hAnsi="Segoe UI" w:cs="Segoe UI"/>
        </w:rPr>
        <w:t>, the number of households accommodated in temporary accommodat</w:t>
      </w:r>
      <w:r w:rsidR="00B82F3B">
        <w:rPr>
          <w:rFonts w:ascii="Segoe UI" w:hAnsi="Segoe UI" w:cs="Segoe UI"/>
        </w:rPr>
        <w:t>ion per 1,000 households was 0.9</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218C"/>
    <w:rsid w:val="00034AE0"/>
    <w:rsid w:val="0004365F"/>
    <w:rsid w:val="000530C2"/>
    <w:rsid w:val="00054C2A"/>
    <w:rsid w:val="00057D91"/>
    <w:rsid w:val="00075447"/>
    <w:rsid w:val="00091178"/>
    <w:rsid w:val="00093AEC"/>
    <w:rsid w:val="000A253B"/>
    <w:rsid w:val="000A5C43"/>
    <w:rsid w:val="000B32A7"/>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93A54"/>
    <w:rsid w:val="001C0483"/>
    <w:rsid w:val="001C52DE"/>
    <w:rsid w:val="001D6CB6"/>
    <w:rsid w:val="001E09A4"/>
    <w:rsid w:val="001E6FDC"/>
    <w:rsid w:val="001F4A28"/>
    <w:rsid w:val="00212307"/>
    <w:rsid w:val="00220E76"/>
    <w:rsid w:val="00230CF6"/>
    <w:rsid w:val="002408BD"/>
    <w:rsid w:val="002514E2"/>
    <w:rsid w:val="00253BB7"/>
    <w:rsid w:val="00256D31"/>
    <w:rsid w:val="00257FBA"/>
    <w:rsid w:val="002651E1"/>
    <w:rsid w:val="00274051"/>
    <w:rsid w:val="002746A9"/>
    <w:rsid w:val="00274ED9"/>
    <w:rsid w:val="002753AC"/>
    <w:rsid w:val="00295A64"/>
    <w:rsid w:val="00296050"/>
    <w:rsid w:val="0029760B"/>
    <w:rsid w:val="002A2D7E"/>
    <w:rsid w:val="002A547A"/>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A5C91"/>
    <w:rsid w:val="003A632E"/>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1FD8"/>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15C49"/>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3838"/>
    <w:rsid w:val="008D66C0"/>
    <w:rsid w:val="008E1B8F"/>
    <w:rsid w:val="008F3BE5"/>
    <w:rsid w:val="008F3CBB"/>
    <w:rsid w:val="00945181"/>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D3D80"/>
    <w:rsid w:val="009E1F4D"/>
    <w:rsid w:val="009E5806"/>
    <w:rsid w:val="009F5CB7"/>
    <w:rsid w:val="00A02536"/>
    <w:rsid w:val="00A05E1E"/>
    <w:rsid w:val="00A159B7"/>
    <w:rsid w:val="00A16075"/>
    <w:rsid w:val="00A16FC9"/>
    <w:rsid w:val="00A270C1"/>
    <w:rsid w:val="00A3620F"/>
    <w:rsid w:val="00A43A9A"/>
    <w:rsid w:val="00A44C1F"/>
    <w:rsid w:val="00A51127"/>
    <w:rsid w:val="00A57F92"/>
    <w:rsid w:val="00A61248"/>
    <w:rsid w:val="00A67FA7"/>
    <w:rsid w:val="00A769A7"/>
    <w:rsid w:val="00A76BD8"/>
    <w:rsid w:val="00AA39AE"/>
    <w:rsid w:val="00AA4EAF"/>
    <w:rsid w:val="00AB2003"/>
    <w:rsid w:val="00AC05B9"/>
    <w:rsid w:val="00AC18BA"/>
    <w:rsid w:val="00AE2392"/>
    <w:rsid w:val="00AE3362"/>
    <w:rsid w:val="00AE3AC8"/>
    <w:rsid w:val="00AE40C7"/>
    <w:rsid w:val="00AF0048"/>
    <w:rsid w:val="00B03243"/>
    <w:rsid w:val="00B4609A"/>
    <w:rsid w:val="00B54BB1"/>
    <w:rsid w:val="00B66EC4"/>
    <w:rsid w:val="00B71733"/>
    <w:rsid w:val="00B8041E"/>
    <w:rsid w:val="00B82315"/>
    <w:rsid w:val="00B82F3B"/>
    <w:rsid w:val="00B84331"/>
    <w:rsid w:val="00B967F2"/>
    <w:rsid w:val="00BB01EE"/>
    <w:rsid w:val="00BB6EB0"/>
    <w:rsid w:val="00BE0C65"/>
    <w:rsid w:val="00BE32D1"/>
    <w:rsid w:val="00BE3B1E"/>
    <w:rsid w:val="00BF0BE9"/>
    <w:rsid w:val="00BF44B3"/>
    <w:rsid w:val="00BF7EFC"/>
    <w:rsid w:val="00C10F3F"/>
    <w:rsid w:val="00C17666"/>
    <w:rsid w:val="00C204AF"/>
    <w:rsid w:val="00C26302"/>
    <w:rsid w:val="00C27833"/>
    <w:rsid w:val="00C33B77"/>
    <w:rsid w:val="00C33EE4"/>
    <w:rsid w:val="00C427E1"/>
    <w:rsid w:val="00C60E60"/>
    <w:rsid w:val="00C62E3C"/>
    <w:rsid w:val="00C63A68"/>
    <w:rsid w:val="00C64259"/>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684A"/>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D2487"/>
    <w:rsid w:val="00DE1D53"/>
    <w:rsid w:val="00DE28F6"/>
    <w:rsid w:val="00DE69DB"/>
    <w:rsid w:val="00DF55FA"/>
    <w:rsid w:val="00E03381"/>
    <w:rsid w:val="00E05E25"/>
    <w:rsid w:val="00E06E00"/>
    <w:rsid w:val="00E07698"/>
    <w:rsid w:val="00E17957"/>
    <w:rsid w:val="00E24A9C"/>
    <w:rsid w:val="00E32F97"/>
    <w:rsid w:val="00E33D6C"/>
    <w:rsid w:val="00E43E31"/>
    <w:rsid w:val="00E63041"/>
    <w:rsid w:val="00E7007C"/>
    <w:rsid w:val="00E7244A"/>
    <w:rsid w:val="00E866F7"/>
    <w:rsid w:val="00E87D1C"/>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B162E"/>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1.5761493293829119</c:v>
                </c:pt>
                <c:pt idx="1">
                  <c:v>1.9734519900311258</c:v>
                </c:pt>
                <c:pt idx="2">
                  <c:v>4.1433571822620108</c:v>
                </c:pt>
                <c:pt idx="3">
                  <c:v>3.9626795704789362</c:v>
                </c:pt>
                <c:pt idx="4">
                  <c:v>5.0894247111790873</c:v>
                </c:pt>
                <c:pt idx="5">
                  <c:v>5.4375639046649242</c:v>
                </c:pt>
                <c:pt idx="6">
                  <c:v>5.7755690330312968</c:v>
                </c:pt>
                <c:pt idx="7">
                  <c:v>6.4326820750720666</c:v>
                </c:pt>
              </c:numCache>
            </c:numRef>
          </c:val>
        </c:ser>
        <c:ser>
          <c:idx val="3"/>
          <c:order val="3"/>
          <c:tx>
            <c:strRef>
              <c:f>calculations!$A$375</c:f>
              <c:strCache>
                <c:ptCount val="1"/>
                <c:pt idx="0">
                  <c:v>Warwickshire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#N/A</c:v>
                </c:pt>
                <c:pt idx="1">
                  <c:v>1.794657762938231</c:v>
                </c:pt>
                <c:pt idx="2">
                  <c:v>1.9539369751392697</c:v>
                </c:pt>
                <c:pt idx="3">
                  <c:v>3.0200231673010096</c:v>
                </c:pt>
                <c:pt idx="4">
                  <c:v>3.9525691699604737</c:v>
                </c:pt>
                <c:pt idx="5">
                  <c:v>5.5453618756371057</c:v>
                </c:pt>
                <c:pt idx="6">
                  <c:v>6.9332473395678829</c:v>
                </c:pt>
                <c:pt idx="7">
                  <c:v>8.1425346662366991</c:v>
                </c:pt>
              </c:numCache>
            </c:numRef>
          </c:val>
        </c:ser>
        <c:marker val="1"/>
        <c:axId val="187939456"/>
        <c:axId val="187990400"/>
      </c:lineChart>
      <c:catAx>
        <c:axId val="187939456"/>
        <c:scaling>
          <c:orientation val="minMax"/>
        </c:scaling>
        <c:axPos val="b"/>
        <c:tickLblPos val="nextTo"/>
        <c:txPr>
          <a:bodyPr/>
          <a:lstStyle/>
          <a:p>
            <a:pPr>
              <a:defRPr sz="1000"/>
            </a:pPr>
            <a:endParaRPr lang="en-US"/>
          </a:p>
        </c:txPr>
        <c:crossAx val="187990400"/>
        <c:crosses val="autoZero"/>
        <c:auto val="1"/>
        <c:lblAlgn val="ctr"/>
        <c:lblOffset val="100"/>
      </c:catAx>
      <c:valAx>
        <c:axId val="187990400"/>
        <c:scaling>
          <c:orientation val="minMax"/>
        </c:scaling>
        <c:axPos val="l"/>
        <c:majorGridlines/>
        <c:numFmt formatCode="General" sourceLinked="1"/>
        <c:tickLblPos val="nextTo"/>
        <c:crossAx val="1879394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0.14030865778824661</c:v>
                </c:pt>
                <c:pt idx="1">
                  <c:v>0.13529554148340991</c:v>
                </c:pt>
                <c:pt idx="2">
                  <c:v>0.1617691239466624</c:v>
                </c:pt>
                <c:pt idx="3">
                  <c:v>0.20637102800913451</c:v>
                </c:pt>
                <c:pt idx="4">
                  <c:v>0.1923812082201122</c:v>
                </c:pt>
              </c:numCache>
            </c:numRef>
          </c:val>
        </c:ser>
        <c:ser>
          <c:idx val="3"/>
          <c:order val="3"/>
          <c:tx>
            <c:strRef>
              <c:f>calculations!$A$375</c:f>
              <c:strCache>
                <c:ptCount val="1"/>
                <c:pt idx="0">
                  <c:v>Warwickshire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8.3146254261245528E-2</c:v>
                </c:pt>
                <c:pt idx="1">
                  <c:v>4.1370180373986432E-2</c:v>
                </c:pt>
                <c:pt idx="2">
                  <c:v>0.24703557312252963</c:v>
                </c:pt>
                <c:pt idx="3">
                  <c:v>0.28542303771661565</c:v>
                </c:pt>
                <c:pt idx="4">
                  <c:v>7.6588197355691723E-2</c:v>
                </c:pt>
              </c:numCache>
            </c:numRef>
          </c:val>
        </c:ser>
        <c:marker val="1"/>
        <c:axId val="188890112"/>
        <c:axId val="188900096"/>
      </c:lineChart>
      <c:catAx>
        <c:axId val="188890112"/>
        <c:scaling>
          <c:orientation val="minMax"/>
        </c:scaling>
        <c:axPos val="b"/>
        <c:tickLblPos val="nextTo"/>
        <c:crossAx val="188900096"/>
        <c:crosses val="autoZero"/>
        <c:auto val="1"/>
        <c:lblAlgn val="ctr"/>
        <c:lblOffset val="100"/>
      </c:catAx>
      <c:valAx>
        <c:axId val="188900096"/>
        <c:scaling>
          <c:orientation val="minMax"/>
        </c:scaling>
        <c:axPos val="l"/>
        <c:majorGridlines/>
        <c:numFmt formatCode="General" sourceLinked="1"/>
        <c:tickLblPos val="nextTo"/>
        <c:crossAx val="1888901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0.55379402051270066</c:v>
                </c:pt>
                <c:pt idx="1">
                  <c:v>0.54541015160499617</c:v>
                </c:pt>
                <c:pt idx="2">
                  <c:v>0.88237703970906767</c:v>
                </c:pt>
                <c:pt idx="3">
                  <c:v>1.2048732746391895</c:v>
                </c:pt>
                <c:pt idx="4">
                  <c:v>1.4258113176356331</c:v>
                </c:pt>
              </c:numCache>
            </c:numRef>
          </c:val>
        </c:ser>
        <c:ser>
          <c:idx val="3"/>
          <c:order val="3"/>
          <c:tx>
            <c:strRef>
              <c:f>calculations!$A$375</c:f>
              <c:strCache>
                <c:ptCount val="1"/>
                <c:pt idx="0">
                  <c:v>Warwickshire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0.91460879687370089</c:v>
                </c:pt>
                <c:pt idx="1">
                  <c:v>0.33096144299189145</c:v>
                </c:pt>
                <c:pt idx="2">
                  <c:v>0.94696969696969702</c:v>
                </c:pt>
                <c:pt idx="3">
                  <c:v>1.1009174311926606</c:v>
                </c:pt>
                <c:pt idx="4">
                  <c:v>1.6849403418252176</c:v>
                </c:pt>
              </c:numCache>
            </c:numRef>
          </c:val>
        </c:ser>
        <c:marker val="1"/>
        <c:axId val="188947072"/>
        <c:axId val="188961152"/>
      </c:lineChart>
      <c:catAx>
        <c:axId val="188947072"/>
        <c:scaling>
          <c:orientation val="minMax"/>
        </c:scaling>
        <c:axPos val="b"/>
        <c:tickLblPos val="nextTo"/>
        <c:crossAx val="188961152"/>
        <c:crosses val="autoZero"/>
        <c:auto val="1"/>
        <c:lblAlgn val="ctr"/>
        <c:lblOffset val="100"/>
      </c:catAx>
      <c:valAx>
        <c:axId val="188961152"/>
        <c:scaling>
          <c:orientation val="minMax"/>
        </c:scaling>
        <c:axPos val="l"/>
        <c:majorGridlines/>
        <c:numFmt formatCode="General" sourceLinked="1"/>
        <c:tickLblPos val="nextTo"/>
        <c:crossAx val="1889470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3.1888331315510596E-2</c:v>
                </c:pt>
                <c:pt idx="1">
                  <c:v>6.34197850703484E-2</c:v>
                </c:pt>
                <c:pt idx="2">
                  <c:v>5.1471993983028951E-2</c:v>
                </c:pt>
                <c:pt idx="3">
                  <c:v>6.045211931580708E-2</c:v>
                </c:pt>
                <c:pt idx="4">
                  <c:v>7.2943680452953394E-2</c:v>
                </c:pt>
              </c:numCache>
            </c:numRef>
          </c:val>
        </c:ser>
        <c:ser>
          <c:idx val="3"/>
          <c:order val="3"/>
          <c:tx>
            <c:strRef>
              <c:f>calculations!$A$375</c:f>
              <c:strCache>
                <c:ptCount val="1"/>
                <c:pt idx="0">
                  <c:v>Warwickshire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8.2345191040843216E-2</c:v>
                </c:pt>
                <c:pt idx="3">
                  <c:v>0.12232415902140674</c:v>
                </c:pt>
                <c:pt idx="4">
                  <c:v>0</c:v>
                </c:pt>
              </c:numCache>
            </c:numRef>
          </c:val>
        </c:ser>
        <c:marker val="1"/>
        <c:axId val="188983552"/>
        <c:axId val="189009920"/>
      </c:lineChart>
      <c:catAx>
        <c:axId val="188983552"/>
        <c:scaling>
          <c:orientation val="minMax"/>
        </c:scaling>
        <c:axPos val="b"/>
        <c:tickLblPos val="nextTo"/>
        <c:crossAx val="189009920"/>
        <c:crosses val="autoZero"/>
        <c:auto val="1"/>
        <c:lblAlgn val="ctr"/>
        <c:lblOffset val="100"/>
      </c:catAx>
      <c:valAx>
        <c:axId val="189009920"/>
        <c:scaling>
          <c:orientation val="minMax"/>
        </c:scaling>
        <c:axPos val="l"/>
        <c:majorGridlines/>
        <c:numFmt formatCode="General" sourceLinked="1"/>
        <c:tickLblPos val="nextTo"/>
        <c:crossAx val="188983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0.34970870009343286</c:v>
                </c:pt>
                <c:pt idx="1">
                  <c:v>0.41011461012158629</c:v>
                </c:pt>
                <c:pt idx="2">
                  <c:v>0.3455976738860515</c:v>
                </c:pt>
                <c:pt idx="3">
                  <c:v>0.32519071080227258</c:v>
                </c:pt>
                <c:pt idx="4">
                  <c:v>0.33547893828716668</c:v>
                </c:pt>
              </c:numCache>
            </c:numRef>
          </c:val>
        </c:ser>
        <c:ser>
          <c:idx val="3"/>
          <c:order val="3"/>
          <c:tx>
            <c:strRef>
              <c:f>calculations!$A$375</c:f>
              <c:strCache>
                <c:ptCount val="1"/>
                <c:pt idx="0">
                  <c:v>Warwickshire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0.20786563565311383</c:v>
                </c:pt>
                <c:pt idx="1">
                  <c:v>0.37233162336587788</c:v>
                </c:pt>
                <c:pt idx="2">
                  <c:v>0.45289855072463769</c:v>
                </c:pt>
                <c:pt idx="3">
                  <c:v>0.12232415902140674</c:v>
                </c:pt>
                <c:pt idx="4">
                  <c:v>0.18945501451144792</c:v>
                </c:pt>
              </c:numCache>
            </c:numRef>
          </c:val>
        </c:ser>
        <c:marker val="1"/>
        <c:axId val="189020032"/>
        <c:axId val="189021568"/>
      </c:lineChart>
      <c:catAx>
        <c:axId val="189020032"/>
        <c:scaling>
          <c:orientation val="minMax"/>
        </c:scaling>
        <c:axPos val="b"/>
        <c:tickLblPos val="nextTo"/>
        <c:crossAx val="189021568"/>
        <c:crosses val="autoZero"/>
        <c:auto val="1"/>
        <c:lblAlgn val="ctr"/>
        <c:lblOffset val="100"/>
      </c:catAx>
      <c:valAx>
        <c:axId val="189021568"/>
        <c:scaling>
          <c:orientation val="minMax"/>
        </c:scaling>
        <c:axPos val="l"/>
        <c:majorGridlines/>
        <c:numFmt formatCode="General" sourceLinked="1"/>
        <c:tickLblPos val="nextTo"/>
        <c:crossAx val="1890200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5.6325422546963546</c:v>
                </c:pt>
                <c:pt idx="1">
                  <c:v>6.2352218688330865</c:v>
                </c:pt>
                <c:pt idx="2">
                  <c:v>7.8394998182723477</c:v>
                </c:pt>
                <c:pt idx="3">
                  <c:v>8.7895296929345026</c:v>
                </c:pt>
                <c:pt idx="4">
                  <c:v>9.4783390331346151</c:v>
                </c:pt>
              </c:numCache>
            </c:numRef>
          </c:val>
        </c:ser>
        <c:ser>
          <c:idx val="3"/>
          <c:order val="3"/>
          <c:tx>
            <c:strRef>
              <c:f>calculations!$A$375</c:f>
              <c:strCache>
                <c:ptCount val="1"/>
                <c:pt idx="0">
                  <c:v>Warwickshire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4.9056290014134865</c:v>
                </c:pt>
                <c:pt idx="1">
                  <c:v>4.7989409233824256</c:v>
                </c:pt>
                <c:pt idx="2">
                  <c:v>9.75790513833992</c:v>
                </c:pt>
                <c:pt idx="3">
                  <c:v>11.580020387359836</c:v>
                </c:pt>
                <c:pt idx="4">
                  <c:v>13.648822960335375</c:v>
                </c:pt>
              </c:numCache>
            </c:numRef>
          </c:val>
        </c:ser>
        <c:marker val="1"/>
        <c:axId val="189068800"/>
        <c:axId val="189070336"/>
      </c:lineChart>
      <c:catAx>
        <c:axId val="189068800"/>
        <c:scaling>
          <c:orientation val="minMax"/>
        </c:scaling>
        <c:axPos val="b"/>
        <c:tickLblPos val="nextTo"/>
        <c:crossAx val="189070336"/>
        <c:crosses val="autoZero"/>
        <c:auto val="1"/>
        <c:lblAlgn val="ctr"/>
        <c:lblOffset val="100"/>
      </c:catAx>
      <c:valAx>
        <c:axId val="189070336"/>
        <c:scaling>
          <c:orientation val="minMax"/>
        </c:scaling>
        <c:axPos val="l"/>
        <c:majorGridlines/>
        <c:numFmt formatCode="General" sourceLinked="1"/>
        <c:tickLblPos val="nextTo"/>
        <c:crossAx val="1890688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Warwickshire Shire county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6.7939999999999996</c:v>
                </c:pt>
                <c:pt idx="1">
                  <c:v>6.9859999999999989</c:v>
                </c:pt>
                <c:pt idx="2">
                  <c:v>7.4279999999999999</c:v>
                </c:pt>
                <c:pt idx="3">
                  <c:v>7.7160000000000011</c:v>
                </c:pt>
                <c:pt idx="4">
                  <c:v>8.15</c:v>
                </c:pt>
              </c:numCache>
            </c:numRef>
          </c:val>
        </c:ser>
        <c:ser>
          <c:idx val="3"/>
          <c:order val="3"/>
          <c:tx>
            <c:strRef>
              <c:f>'LQ to LQ'!$A$375</c:f>
              <c:strCache>
                <c:ptCount val="1"/>
                <c:pt idx="0">
                  <c:v>England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6.58</c:v>
                </c:pt>
                <c:pt idx="1">
                  <c:v>6.57</c:v>
                </c:pt>
                <c:pt idx="2">
                  <c:v>6.91</c:v>
                </c:pt>
                <c:pt idx="3">
                  <c:v>7.11</c:v>
                </c:pt>
                <c:pt idx="4">
                  <c:v>7.16</c:v>
                </c:pt>
              </c:numCache>
            </c:numRef>
          </c:val>
        </c:ser>
        <c:marker val="1"/>
        <c:axId val="189108224"/>
        <c:axId val="189109760"/>
      </c:lineChart>
      <c:catAx>
        <c:axId val="189108224"/>
        <c:scaling>
          <c:orientation val="minMax"/>
        </c:scaling>
        <c:axPos val="b"/>
        <c:numFmt formatCode="General" sourceLinked="1"/>
        <c:tickLblPos val="nextTo"/>
        <c:crossAx val="189109760"/>
        <c:crosses val="autoZero"/>
        <c:auto val="1"/>
        <c:lblAlgn val="ctr"/>
        <c:lblOffset val="100"/>
      </c:catAx>
      <c:valAx>
        <c:axId val="189109760"/>
        <c:scaling>
          <c:orientation val="minMax"/>
        </c:scaling>
        <c:axPos val="l"/>
        <c:majorGridlines/>
        <c:numFmt formatCode="General" sourceLinked="1"/>
        <c:tickLblPos val="nextTo"/>
        <c:crossAx val="189108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Warwickshire Shire county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6.7446839003414807</c:v>
                </c:pt>
                <c:pt idx="1">
                  <c:v>6.7276164801876845</c:v>
                </c:pt>
                <c:pt idx="2">
                  <c:v>7.153999999999999</c:v>
                </c:pt>
                <c:pt idx="3">
                  <c:v>7.6302891102956849</c:v>
                </c:pt>
                <c:pt idx="4">
                  <c:v>7.5939999999999994</c:v>
                </c:pt>
              </c:numCache>
            </c:numRef>
          </c:val>
        </c:ser>
        <c:ser>
          <c:idx val="3"/>
          <c:order val="3"/>
          <c:tx>
            <c:strRef>
              <c:f>'Median to Median'!$A$375</c:f>
              <c:strCache>
                <c:ptCount val="1"/>
                <c:pt idx="0">
                  <c:v>England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6.77</c:v>
                </c:pt>
                <c:pt idx="1">
                  <c:v>6.76</c:v>
                </c:pt>
                <c:pt idx="2">
                  <c:v>7.09</c:v>
                </c:pt>
                <c:pt idx="3">
                  <c:v>7.52</c:v>
                </c:pt>
                <c:pt idx="4">
                  <c:v>7.72</c:v>
                </c:pt>
              </c:numCache>
            </c:numRef>
          </c:val>
        </c:ser>
        <c:marker val="1"/>
        <c:axId val="189132160"/>
        <c:axId val="189215872"/>
      </c:lineChart>
      <c:catAx>
        <c:axId val="189132160"/>
        <c:scaling>
          <c:orientation val="minMax"/>
        </c:scaling>
        <c:axPos val="b"/>
        <c:numFmt formatCode="General" sourceLinked="1"/>
        <c:tickLblPos val="nextTo"/>
        <c:crossAx val="189215872"/>
        <c:crosses val="autoZero"/>
        <c:auto val="1"/>
        <c:lblAlgn val="ctr"/>
        <c:lblOffset val="100"/>
      </c:catAx>
      <c:valAx>
        <c:axId val="189215872"/>
        <c:scaling>
          <c:orientation val="minMax"/>
        </c:scaling>
        <c:axPos val="l"/>
        <c:majorGridlines/>
        <c:numFmt formatCode="General" sourceLinked="1"/>
        <c:tickLblPos val="nextTo"/>
        <c:crossAx val="1891321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Warwickshire Shire county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80.992000000000004</c:v>
                </c:pt>
                <c:pt idx="1">
                  <c:v>81.349999999999994</c:v>
                </c:pt>
                <c:pt idx="2">
                  <c:v>88.494</c:v>
                </c:pt>
                <c:pt idx="3">
                  <c:v>91.443999999999988</c:v>
                </c:pt>
                <c:pt idx="4">
                  <c:v>96.686000000000007</c:v>
                </c:pt>
                <c:pt idx="5">
                  <c:v>100.024</c:v>
                </c:pt>
                <c:pt idx="6">
                  <c:v>101.68896151610393</c:v>
                </c:pt>
                <c:pt idx="7">
                  <c:v>100.91351712713625</c:v>
                </c:pt>
              </c:numCache>
            </c:numRef>
          </c:val>
        </c:ser>
        <c:ser>
          <c:idx val="3"/>
          <c:order val="3"/>
          <c:tx>
            <c:strRef>
              <c:f>data!$A$475</c:f>
              <c:strCache>
                <c:ptCount val="1"/>
                <c:pt idx="0">
                  <c:v>England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77.91</c:v>
                </c:pt>
                <c:pt idx="1">
                  <c:v>78.28</c:v>
                </c:pt>
                <c:pt idx="2">
                  <c:v>83.208753658099056</c:v>
                </c:pt>
                <c:pt idx="3">
                  <c:v>88.409942658367427</c:v>
                </c:pt>
                <c:pt idx="4">
                  <c:v>92.3</c:v>
                </c:pt>
                <c:pt idx="5">
                  <c:v>95.89</c:v>
                </c:pt>
                <c:pt idx="6">
                  <c:v>97.837680540713421</c:v>
                </c:pt>
                <c:pt idx="7">
                  <c:v>96.611120677502953</c:v>
                </c:pt>
              </c:numCache>
            </c:numRef>
          </c:val>
        </c:ser>
        <c:marker val="1"/>
        <c:axId val="189136896"/>
        <c:axId val="189138432"/>
      </c:lineChart>
      <c:catAx>
        <c:axId val="189136896"/>
        <c:scaling>
          <c:orientation val="minMax"/>
        </c:scaling>
        <c:axPos val="b"/>
        <c:numFmt formatCode="General" sourceLinked="1"/>
        <c:tickLblPos val="nextTo"/>
        <c:crossAx val="189138432"/>
        <c:crosses val="autoZero"/>
        <c:auto val="1"/>
        <c:lblAlgn val="ctr"/>
        <c:lblOffset val="100"/>
      </c:catAx>
      <c:valAx>
        <c:axId val="18913843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891368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1.6128139869425695</c:v>
                </c:pt>
                <c:pt idx="3">
                  <c:v>1.5367921163686178</c:v>
                </c:pt>
                <c:pt idx="4">
                  <c:v>1.6336857343274034</c:v>
                </c:pt>
                <c:pt idx="5">
                  <c:v>1.6761377326447406</c:v>
                </c:pt>
                <c:pt idx="6">
                  <c:v>1.7682430353836864</c:v>
                </c:pt>
              </c:numCache>
            </c:numRef>
          </c:val>
        </c:ser>
        <c:ser>
          <c:idx val="3"/>
          <c:order val="3"/>
          <c:tx>
            <c:strRef>
              <c:f>calculations!$A$375</c:f>
              <c:strCache>
                <c:ptCount val="1"/>
                <c:pt idx="0">
                  <c:v>Warwickshire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1.6475770925110131</c:v>
                </c:pt>
                <c:pt idx="1">
                  <c:v>1.8810572687224669</c:v>
                </c:pt>
                <c:pt idx="2">
                  <c:v>2.175213675213675</c:v>
                </c:pt>
                <c:pt idx="3">
                  <c:v>2.2511671534247162</c:v>
                </c:pt>
                <c:pt idx="4">
                  <c:v>2.9119033028337169</c:v>
                </c:pt>
                <c:pt idx="5">
                  <c:v>2.7798826922996414</c:v>
                </c:pt>
                <c:pt idx="6">
                  <c:v>2.7562611881618788</c:v>
                </c:pt>
              </c:numCache>
            </c:numRef>
          </c:val>
        </c:ser>
        <c:marker val="1"/>
        <c:axId val="189177856"/>
        <c:axId val="189179392"/>
      </c:lineChart>
      <c:catAx>
        <c:axId val="189177856"/>
        <c:scaling>
          <c:orientation val="minMax"/>
        </c:scaling>
        <c:axPos val="b"/>
        <c:tickLblPos val="nextTo"/>
        <c:crossAx val="189179392"/>
        <c:crosses val="autoZero"/>
        <c:auto val="1"/>
        <c:lblAlgn val="ctr"/>
        <c:lblOffset val="100"/>
      </c:catAx>
      <c:valAx>
        <c:axId val="189179392"/>
        <c:scaling>
          <c:orientation val="minMax"/>
        </c:scaling>
        <c:axPos val="l"/>
        <c:majorGridlines/>
        <c:numFmt formatCode="General" sourceLinked="1"/>
        <c:tickLblPos val="nextTo"/>
        <c:crossAx val="189177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0.79760982626977983</c:v>
                </c:pt>
                <c:pt idx="3">
                  <c:v>0.78544219944931082</c:v>
                </c:pt>
                <c:pt idx="4">
                  <c:v>0.83793569358609132</c:v>
                </c:pt>
                <c:pt idx="5">
                  <c:v>0.94228048516694274</c:v>
                </c:pt>
                <c:pt idx="6">
                  <c:v>1.0636627393294644</c:v>
                </c:pt>
              </c:numCache>
            </c:numRef>
          </c:val>
        </c:ser>
        <c:ser>
          <c:idx val="3"/>
          <c:order val="3"/>
          <c:tx>
            <c:strRef>
              <c:f>calculations!$A$375</c:f>
              <c:strCache>
                <c:ptCount val="1"/>
                <c:pt idx="0">
                  <c:v>Warwickshire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0.20264317180616739</c:v>
                </c:pt>
                <c:pt idx="1">
                  <c:v>0.22026431718061673</c:v>
                </c:pt>
                <c:pt idx="2">
                  <c:v>0.31196581196581197</c:v>
                </c:pt>
                <c:pt idx="3">
                  <c:v>0.30697733910337038</c:v>
                </c:pt>
                <c:pt idx="4">
                  <c:v>0.3945767095154788</c:v>
                </c:pt>
                <c:pt idx="5">
                  <c:v>0.72427666531300894</c:v>
                </c:pt>
                <c:pt idx="6">
                  <c:v>0.90760042159503451</c:v>
                </c:pt>
              </c:numCache>
            </c:numRef>
          </c:val>
        </c:ser>
        <c:marker val="1"/>
        <c:axId val="189271424"/>
        <c:axId val="189289600"/>
      </c:lineChart>
      <c:catAx>
        <c:axId val="189271424"/>
        <c:scaling>
          <c:orientation val="minMax"/>
        </c:scaling>
        <c:axPos val="b"/>
        <c:tickLblPos val="nextTo"/>
        <c:crossAx val="189289600"/>
        <c:crosses val="autoZero"/>
        <c:auto val="1"/>
        <c:lblAlgn val="ctr"/>
        <c:lblOffset val="100"/>
      </c:catAx>
      <c:valAx>
        <c:axId val="189289600"/>
        <c:scaling>
          <c:orientation val="minMax"/>
        </c:scaling>
        <c:axPos val="l"/>
        <c:majorGridlines/>
        <c:numFmt formatCode="General" sourceLinked="1"/>
        <c:tickLblPos val="nextTo"/>
        <c:crossAx val="1892714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0.37465844714839702</c:v>
                </c:pt>
                <c:pt idx="1">
                  <c:v>0.47170315859280576</c:v>
                </c:pt>
                <c:pt idx="2">
                  <c:v>0.97365704950025667</c:v>
                </c:pt>
                <c:pt idx="3">
                  <c:v>0.86039508412105992</c:v>
                </c:pt>
                <c:pt idx="4">
                  <c:v>1.1050721973499276</c:v>
                </c:pt>
                <c:pt idx="5">
                  <c:v>1.2392684459740451</c:v>
                </c:pt>
                <c:pt idx="6">
                  <c:v>1.2078068335623584</c:v>
                </c:pt>
                <c:pt idx="7">
                  <c:v>1.358653538181781</c:v>
                </c:pt>
              </c:numCache>
            </c:numRef>
          </c:val>
        </c:ser>
        <c:ser>
          <c:idx val="3"/>
          <c:order val="3"/>
          <c:tx>
            <c:strRef>
              <c:f>calculations!$A$375</c:f>
              <c:strCache>
                <c:ptCount val="1"/>
                <c:pt idx="0">
                  <c:v>Warwickshire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#N/A</c:v>
                </c:pt>
                <c:pt idx="1">
                  <c:v>0.5008347245409015</c:v>
                </c:pt>
                <c:pt idx="2">
                  <c:v>0.83146254261245522</c:v>
                </c:pt>
                <c:pt idx="3">
                  <c:v>0.86877378785371517</c:v>
                </c:pt>
                <c:pt idx="4">
                  <c:v>0.94696969696969713</c:v>
                </c:pt>
                <c:pt idx="5">
                  <c:v>1.99796126401631</c:v>
                </c:pt>
                <c:pt idx="6">
                  <c:v>2.1767171880038694</c:v>
                </c:pt>
                <c:pt idx="7">
                  <c:v>2.9425991615607869</c:v>
                </c:pt>
              </c:numCache>
            </c:numRef>
          </c:val>
        </c:ser>
        <c:marker val="1"/>
        <c:axId val="150735488"/>
        <c:axId val="150745472"/>
      </c:lineChart>
      <c:catAx>
        <c:axId val="150735488"/>
        <c:scaling>
          <c:orientation val="minMax"/>
        </c:scaling>
        <c:axPos val="b"/>
        <c:tickLblPos val="nextTo"/>
        <c:crossAx val="150745472"/>
        <c:crosses val="autoZero"/>
        <c:auto val="1"/>
        <c:lblAlgn val="ctr"/>
        <c:lblOffset val="100"/>
      </c:catAx>
      <c:valAx>
        <c:axId val="150745472"/>
        <c:scaling>
          <c:orientation val="minMax"/>
        </c:scaling>
        <c:axPos val="l"/>
        <c:majorGridlines/>
        <c:numFmt formatCode="General" sourceLinked="1"/>
        <c:tickLblPos val="nextTo"/>
        <c:crossAx val="1507354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9.6894425986654466E-3</c:v>
                </c:pt>
                <c:pt idx="1">
                  <c:v>3.4227893594035795E-2</c:v>
                </c:pt>
                <c:pt idx="2">
                  <c:v>2.8699498183959535E-2</c:v>
                </c:pt>
                <c:pt idx="3">
                  <c:v>2.3253921192461079E-2</c:v>
                </c:pt>
                <c:pt idx="4">
                  <c:v>2.4160323706319712E-2</c:v>
                </c:pt>
                <c:pt idx="5">
                  <c:v>5.0029340123426552E-2</c:v>
                </c:pt>
                <c:pt idx="6">
                  <c:v>5.1659830349117128E-2</c:v>
                </c:pt>
                <c:pt idx="7">
                  <c:v>6.0958599811958218E-2</c:v>
                </c:pt>
              </c:numCache>
            </c:numRef>
          </c:val>
        </c:ser>
        <c:ser>
          <c:idx val="3"/>
          <c:order val="3"/>
          <c:tx>
            <c:strRef>
              <c:f>calculations!$A$375</c:f>
              <c:strCache>
                <c:ptCount val="1"/>
                <c:pt idx="0">
                  <c:v>Warwickshire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#N/A</c:v>
                </c:pt>
                <c:pt idx="1">
                  <c:v>0.41736227045075136</c:v>
                </c:pt>
                <c:pt idx="2">
                  <c:v>0.4573043984368505</c:v>
                </c:pt>
                <c:pt idx="3">
                  <c:v>0.45507198411385086</c:v>
                </c:pt>
                <c:pt idx="4">
                  <c:v>0.20586297760210803</c:v>
                </c:pt>
                <c:pt idx="5">
                  <c:v>0</c:v>
                </c:pt>
                <c:pt idx="6">
                  <c:v>0</c:v>
                </c:pt>
                <c:pt idx="7">
                  <c:v>0</c:v>
                </c:pt>
              </c:numCache>
            </c:numRef>
          </c:val>
        </c:ser>
        <c:marker val="1"/>
        <c:axId val="150776064"/>
        <c:axId val="150794240"/>
      </c:lineChart>
      <c:catAx>
        <c:axId val="150776064"/>
        <c:scaling>
          <c:orientation val="minMax"/>
        </c:scaling>
        <c:axPos val="b"/>
        <c:tickLblPos val="nextTo"/>
        <c:crossAx val="150794240"/>
        <c:crosses val="autoZero"/>
        <c:auto val="1"/>
        <c:lblAlgn val="ctr"/>
        <c:lblOffset val="100"/>
      </c:catAx>
      <c:valAx>
        <c:axId val="150794240"/>
        <c:scaling>
          <c:orientation val="minMax"/>
        </c:scaling>
        <c:axPos val="l"/>
        <c:majorGridlines/>
        <c:numFmt formatCode="General" sourceLinked="1"/>
        <c:tickLblPos val="nextTo"/>
        <c:crossAx val="150776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1.9906421516591557</c:v>
                </c:pt>
                <c:pt idx="1">
                  <c:v>2.7927821929383576</c:v>
                </c:pt>
                <c:pt idx="2">
                  <c:v>5.1435878411918576</c:v>
                </c:pt>
                <c:pt idx="3">
                  <c:v>4.8452715793746179</c:v>
                </c:pt>
                <c:pt idx="4">
                  <c:v>6.2186572322353344</c:v>
                </c:pt>
                <c:pt idx="5">
                  <c:v>6.7320730803585862</c:v>
                </c:pt>
                <c:pt idx="6">
                  <c:v>7.0371020901567363</c:v>
                </c:pt>
                <c:pt idx="7">
                  <c:v>7.8522942130658029</c:v>
                </c:pt>
              </c:numCache>
            </c:numRef>
          </c:val>
        </c:ser>
        <c:ser>
          <c:idx val="3"/>
          <c:order val="3"/>
          <c:tx>
            <c:strRef>
              <c:f>calculations!$A$375</c:f>
              <c:strCache>
                <c:ptCount val="1"/>
                <c:pt idx="0">
                  <c:v>Warwickshire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#N/A</c:v>
                </c:pt>
                <c:pt idx="1">
                  <c:v>2.7545909849749588</c:v>
                </c:pt>
                <c:pt idx="2">
                  <c:v>3.2842770433191988</c:v>
                </c:pt>
                <c:pt idx="3">
                  <c:v>4.3438689392685754</c:v>
                </c:pt>
                <c:pt idx="4">
                  <c:v>5.1054018445322784</c:v>
                </c:pt>
                <c:pt idx="5">
                  <c:v>7.5433231396534159</c:v>
                </c:pt>
                <c:pt idx="6">
                  <c:v>9.1099645275717513</c:v>
                </c:pt>
                <c:pt idx="7">
                  <c:v>11.125443405353113</c:v>
                </c:pt>
              </c:numCache>
            </c:numRef>
          </c:val>
        </c:ser>
        <c:marker val="1"/>
        <c:axId val="188647296"/>
        <c:axId val="188648832"/>
      </c:lineChart>
      <c:catAx>
        <c:axId val="188647296"/>
        <c:scaling>
          <c:orientation val="minMax"/>
        </c:scaling>
        <c:axPos val="b"/>
        <c:tickLblPos val="nextTo"/>
        <c:crossAx val="188648832"/>
        <c:crosses val="autoZero"/>
        <c:auto val="1"/>
        <c:lblAlgn val="ctr"/>
        <c:lblOffset val="100"/>
      </c:catAx>
      <c:valAx>
        <c:axId val="188648832"/>
        <c:scaling>
          <c:orientation val="minMax"/>
        </c:scaling>
        <c:axPos val="l"/>
        <c:majorGridlines/>
        <c:numFmt formatCode="General" sourceLinked="1"/>
        <c:tickLblPos val="nextTo"/>
        <c:crossAx val="1886472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1.8431473032128041</c:v>
                </c:pt>
                <c:pt idx="1">
                  <c:v>2.1381737279524242</c:v>
                </c:pt>
                <c:pt idx="2">
                  <c:v>4.3601978352074804</c:v>
                </c:pt>
                <c:pt idx="3">
                  <c:v>4.0546382588309395</c:v>
                </c:pt>
                <c:pt idx="4">
                  <c:v>4.3887753236958149</c:v>
                </c:pt>
                <c:pt idx="5">
                  <c:v>4.7058848053598084</c:v>
                </c:pt>
                <c:pt idx="6">
                  <c:v>5.4284149730852276</c:v>
                </c:pt>
                <c:pt idx="7">
                  <c:v>5.8251624701664477</c:v>
                </c:pt>
              </c:numCache>
            </c:numRef>
          </c:val>
        </c:ser>
        <c:ser>
          <c:idx val="3"/>
          <c:order val="3"/>
          <c:tx>
            <c:strRef>
              <c:f>calculations!$A$375</c:f>
              <c:strCache>
                <c:ptCount val="1"/>
                <c:pt idx="0">
                  <c:v>Warwickshire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#N/A</c:v>
                </c:pt>
                <c:pt idx="1">
                  <c:v>2.0868113522537568</c:v>
                </c:pt>
                <c:pt idx="2">
                  <c:v>1.9955101022698929</c:v>
                </c:pt>
                <c:pt idx="3">
                  <c:v>2.6476915439351321</c:v>
                </c:pt>
                <c:pt idx="4">
                  <c:v>2.9644268774703559</c:v>
                </c:pt>
                <c:pt idx="5">
                  <c:v>3.7920489296636068</c:v>
                </c:pt>
                <c:pt idx="6">
                  <c:v>5.4821025475653</c:v>
                </c:pt>
                <c:pt idx="7">
                  <c:v>6.3286036762334721</c:v>
                </c:pt>
              </c:numCache>
            </c:numRef>
          </c:val>
        </c:ser>
        <c:marker val="1"/>
        <c:axId val="188679680"/>
        <c:axId val="188681216"/>
      </c:lineChart>
      <c:catAx>
        <c:axId val="188679680"/>
        <c:scaling>
          <c:orientation val="minMax"/>
        </c:scaling>
        <c:axPos val="b"/>
        <c:tickLblPos val="nextTo"/>
        <c:crossAx val="188681216"/>
        <c:crosses val="autoZero"/>
        <c:auto val="1"/>
        <c:lblAlgn val="ctr"/>
        <c:lblOffset val="100"/>
      </c:catAx>
      <c:valAx>
        <c:axId val="188681216"/>
        <c:scaling>
          <c:orientation val="minMax"/>
        </c:scaling>
        <c:axPos val="l"/>
        <c:majorGridlines/>
        <c:numFmt formatCode="General" sourceLinked="1"/>
        <c:tickLblPos val="nextTo"/>
        <c:crossAx val="1886796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0.36927542348247183</c:v>
                </c:pt>
                <c:pt idx="1">
                  <c:v>0.5679691093260314</c:v>
                </c:pt>
                <c:pt idx="2">
                  <c:v>1.1394763723409118</c:v>
                </c:pt>
                <c:pt idx="3">
                  <c:v>0.97032271157633043</c:v>
                </c:pt>
                <c:pt idx="4">
                  <c:v>0.89498242599062561</c:v>
                </c:pt>
                <c:pt idx="5">
                  <c:v>1.1975773292045233</c:v>
                </c:pt>
                <c:pt idx="6">
                  <c:v>1.2160724064182176</c:v>
                </c:pt>
                <c:pt idx="7">
                  <c:v>1.2925289553349104</c:v>
                </c:pt>
              </c:numCache>
            </c:numRef>
          </c:val>
        </c:ser>
        <c:ser>
          <c:idx val="3"/>
          <c:order val="3"/>
          <c:tx>
            <c:strRef>
              <c:f>calculations!$A$375</c:f>
              <c:strCache>
                <c:ptCount val="1"/>
                <c:pt idx="0">
                  <c:v>Warwickshire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#N/A</c:v>
                </c:pt>
                <c:pt idx="1">
                  <c:v>0.79298831385642743</c:v>
                </c:pt>
                <c:pt idx="2">
                  <c:v>0.74831628835120967</c:v>
                </c:pt>
                <c:pt idx="3">
                  <c:v>1.0342545093496609</c:v>
                </c:pt>
                <c:pt idx="4">
                  <c:v>0.65876152832674573</c:v>
                </c:pt>
                <c:pt idx="5">
                  <c:v>1.223241590214067</c:v>
                </c:pt>
                <c:pt idx="6">
                  <c:v>2.1767171880038694</c:v>
                </c:pt>
                <c:pt idx="7">
                  <c:v>2.4588842308932599</c:v>
                </c:pt>
              </c:numCache>
            </c:numRef>
          </c:val>
        </c:ser>
        <c:marker val="1"/>
        <c:axId val="188728448"/>
        <c:axId val="188729984"/>
      </c:lineChart>
      <c:catAx>
        <c:axId val="188728448"/>
        <c:scaling>
          <c:orientation val="minMax"/>
        </c:scaling>
        <c:axPos val="b"/>
        <c:tickLblPos val="nextTo"/>
        <c:crossAx val="188729984"/>
        <c:crosses val="autoZero"/>
        <c:auto val="1"/>
        <c:lblAlgn val="ctr"/>
        <c:lblOffset val="100"/>
      </c:catAx>
      <c:valAx>
        <c:axId val="188729984"/>
        <c:scaling>
          <c:orientation val="minMax"/>
        </c:scaling>
        <c:axPos val="l"/>
        <c:majorGridlines/>
        <c:numFmt formatCode="General" sourceLinked="1"/>
        <c:tickLblPos val="nextTo"/>
        <c:crossAx val="188728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3.2298141995551473E-3</c:v>
                </c:pt>
                <c:pt idx="1">
                  <c:v>3.1019028569594945E-2</c:v>
                </c:pt>
                <c:pt idx="2">
                  <c:v>5.527310761355169E-2</c:v>
                </c:pt>
                <c:pt idx="3">
                  <c:v>3.0652896117335061E-2</c:v>
                </c:pt>
                <c:pt idx="4">
                  <c:v>3.5715261131081311E-2</c:v>
                </c:pt>
                <c:pt idx="5">
                  <c:v>2.501467006171328E-2</c:v>
                </c:pt>
                <c:pt idx="6">
                  <c:v>6.3024993025922904E-2</c:v>
                </c:pt>
                <c:pt idx="7">
                  <c:v>7.7489745523675699E-2</c:v>
                </c:pt>
              </c:numCache>
            </c:numRef>
          </c:val>
        </c:ser>
        <c:ser>
          <c:idx val="3"/>
          <c:order val="3"/>
          <c:tx>
            <c:strRef>
              <c:f>calculations!$A$375</c:f>
              <c:strCache>
                <c:ptCount val="1"/>
                <c:pt idx="0">
                  <c:v>Warwickshire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#N/A</c:v>
                </c:pt>
                <c:pt idx="1">
                  <c:v>0.41736227045075136</c:v>
                </c:pt>
                <c:pt idx="2">
                  <c:v>1.0809013053961918</c:v>
                </c:pt>
                <c:pt idx="3">
                  <c:v>0.57918252523580993</c:v>
                </c:pt>
                <c:pt idx="4">
                  <c:v>0.78227931488801061</c:v>
                </c:pt>
                <c:pt idx="5">
                  <c:v>0.12232415902140675</c:v>
                </c:pt>
                <c:pt idx="6">
                  <c:v>0</c:v>
                </c:pt>
                <c:pt idx="7">
                  <c:v>0</c:v>
                </c:pt>
              </c:numCache>
            </c:numRef>
          </c:val>
        </c:ser>
        <c:marker val="1"/>
        <c:axId val="188781312"/>
        <c:axId val="188782848"/>
      </c:lineChart>
      <c:catAx>
        <c:axId val="188781312"/>
        <c:scaling>
          <c:orientation val="minMax"/>
        </c:scaling>
        <c:axPos val="b"/>
        <c:tickLblPos val="nextTo"/>
        <c:crossAx val="188782848"/>
        <c:crosses val="autoZero"/>
        <c:auto val="1"/>
        <c:lblAlgn val="ctr"/>
        <c:lblOffset val="100"/>
      </c:catAx>
      <c:valAx>
        <c:axId val="188782848"/>
        <c:scaling>
          <c:orientation val="minMax"/>
        </c:scaling>
        <c:axPos val="l"/>
        <c:majorGridlines/>
        <c:numFmt formatCode="General" sourceLinked="1"/>
        <c:tickLblPos val="nextTo"/>
        <c:crossAx val="188781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2.2888616627514149</c:v>
                </c:pt>
                <c:pt idx="1">
                  <c:v>2.923276037265619</c:v>
                </c:pt>
                <c:pt idx="2">
                  <c:v>5.5570732039163113</c:v>
                </c:pt>
                <c:pt idx="3">
                  <c:v>5.0587848557781241</c:v>
                </c:pt>
                <c:pt idx="4">
                  <c:v>5.3142207665335395</c:v>
                </c:pt>
                <c:pt idx="5">
                  <c:v>5.927434526706806</c:v>
                </c:pt>
                <c:pt idx="6">
                  <c:v>6.710611962350316</c:v>
                </c:pt>
                <c:pt idx="7">
                  <c:v>7.1920815812040866</c:v>
                </c:pt>
              </c:numCache>
            </c:numRef>
          </c:val>
        </c:ser>
        <c:ser>
          <c:idx val="3"/>
          <c:order val="3"/>
          <c:tx>
            <c:strRef>
              <c:f>calculations!$A$375</c:f>
              <c:strCache>
                <c:ptCount val="1"/>
                <c:pt idx="0">
                  <c:v>Warwickshire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#N/A</c:v>
                </c:pt>
                <c:pt idx="1">
                  <c:v>3.2971619365609355</c:v>
                </c:pt>
                <c:pt idx="2">
                  <c:v>3.8247276960172951</c:v>
                </c:pt>
                <c:pt idx="3">
                  <c:v>4.2611285785206015</c:v>
                </c:pt>
                <c:pt idx="4">
                  <c:v>4.4054677206851123</c:v>
                </c:pt>
                <c:pt idx="5">
                  <c:v>5.0968399592252798</c:v>
                </c:pt>
                <c:pt idx="6">
                  <c:v>7.6185101580135433</c:v>
                </c:pt>
                <c:pt idx="7">
                  <c:v>8.7874879071267351</c:v>
                </c:pt>
              </c:numCache>
            </c:numRef>
          </c:val>
        </c:ser>
        <c:marker val="1"/>
        <c:axId val="188813696"/>
        <c:axId val="188815232"/>
      </c:lineChart>
      <c:catAx>
        <c:axId val="188813696"/>
        <c:scaling>
          <c:orientation val="minMax"/>
        </c:scaling>
        <c:axPos val="b"/>
        <c:tickLblPos val="nextTo"/>
        <c:crossAx val="188815232"/>
        <c:crosses val="autoZero"/>
        <c:auto val="1"/>
        <c:lblAlgn val="ctr"/>
        <c:lblOffset val="100"/>
      </c:catAx>
      <c:valAx>
        <c:axId val="188815232"/>
        <c:scaling>
          <c:orientation val="minMax"/>
        </c:scaling>
        <c:axPos val="l"/>
        <c:majorGridlines/>
        <c:numFmt formatCode="General" sourceLinked="1"/>
        <c:tickLblPos val="nextTo"/>
        <c:crossAx val="188813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5.2573228895505126</c:v>
                </c:pt>
                <c:pt idx="1">
                  <c:v>5.8980400115424008</c:v>
                </c:pt>
                <c:pt idx="2">
                  <c:v>7.0905297833764367</c:v>
                </c:pt>
                <c:pt idx="3">
                  <c:v>7.6440662596918818</c:v>
                </c:pt>
                <c:pt idx="4">
                  <c:v>8.122681765113084</c:v>
                </c:pt>
              </c:numCache>
            </c:numRef>
          </c:val>
        </c:ser>
        <c:ser>
          <c:idx val="3"/>
          <c:order val="3"/>
          <c:tx>
            <c:strRef>
              <c:f>calculations!$A$375</c:f>
              <c:strCache>
                <c:ptCount val="1"/>
                <c:pt idx="0">
                  <c:v>Warwickshire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4.1157395859316539</c:v>
                </c:pt>
                <c:pt idx="1">
                  <c:v>4.75757074300844</c:v>
                </c:pt>
                <c:pt idx="2">
                  <c:v>8.9344532279314883</c:v>
                </c:pt>
                <c:pt idx="3">
                  <c:v>10.234454638124364</c:v>
                </c:pt>
                <c:pt idx="4">
                  <c:v>12.076749435665914</c:v>
                </c:pt>
              </c:numCache>
            </c:numRef>
          </c:val>
        </c:ser>
        <c:marker val="1"/>
        <c:axId val="188850176"/>
        <c:axId val="188851712"/>
      </c:lineChart>
      <c:catAx>
        <c:axId val="188850176"/>
        <c:scaling>
          <c:orientation val="minMax"/>
        </c:scaling>
        <c:axPos val="b"/>
        <c:tickLblPos val="nextTo"/>
        <c:crossAx val="188851712"/>
        <c:crosses val="autoZero"/>
        <c:auto val="1"/>
        <c:lblAlgn val="ctr"/>
        <c:lblOffset val="100"/>
      </c:catAx>
      <c:valAx>
        <c:axId val="188851712"/>
        <c:scaling>
          <c:orientation val="minMax"/>
        </c:scaling>
        <c:axPos val="l"/>
        <c:majorGridlines/>
        <c:numFmt formatCode="General" sourceLinked="1"/>
        <c:tickLblPos val="nextTo"/>
        <c:crossAx val="1888501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3C4841-2BD9-46F3-B07F-C1A57303C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2018-05-01T08:13:00Z</dcterms:created>
  <dcterms:modified xsi:type="dcterms:W3CDTF">2018-05-08T13:44:00Z</dcterms:modified>
</cp:coreProperties>
</file>